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F1" w:rsidRPr="007841F1" w:rsidRDefault="007841F1" w:rsidP="00130E30">
      <w:pPr>
        <w:spacing w:before="100" w:beforeAutospacing="1" w:after="100" w:afterAutospacing="1" w:line="240" w:lineRule="auto"/>
        <w:jc w:val="both"/>
        <w:outlineLvl w:val="0"/>
        <w:rPr>
          <w:rFonts w:eastAsia="Times New Roman" w:cstheme="minorHAnsi"/>
          <w:b/>
          <w:bCs/>
          <w:color w:val="0070C0"/>
          <w:kern w:val="36"/>
          <w:sz w:val="20"/>
          <w:szCs w:val="20"/>
          <w:lang w:eastAsia="pl-PL"/>
        </w:rPr>
      </w:pPr>
      <w:r w:rsidRPr="007841F1">
        <w:rPr>
          <w:rFonts w:eastAsia="Times New Roman" w:cstheme="minorHAnsi"/>
          <w:b/>
          <w:bCs/>
          <w:color w:val="0070C0"/>
          <w:kern w:val="36"/>
          <w:sz w:val="20"/>
          <w:szCs w:val="20"/>
          <w:lang w:eastAsia="pl-PL"/>
        </w:rPr>
        <w:t xml:space="preserve">Dodatek mieszkaniowy od 1 lipca 2021 r. </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1 lipca 2021 roku wchodzi w życie nowelizacja ustawy o dodatkach mieszkaniowych.</w:t>
      </w:r>
    </w:p>
    <w:p w:rsidR="007841F1" w:rsidRPr="007841F1" w:rsidRDefault="007841F1" w:rsidP="00130E30">
      <w:pPr>
        <w:spacing w:before="100" w:beforeAutospacing="1" w:after="100" w:afterAutospacing="1" w:line="240" w:lineRule="auto"/>
        <w:jc w:val="both"/>
        <w:outlineLvl w:val="2"/>
        <w:rPr>
          <w:rFonts w:eastAsia="Times New Roman" w:cstheme="minorHAnsi"/>
          <w:b/>
          <w:bCs/>
          <w:color w:val="0070C0"/>
          <w:sz w:val="20"/>
          <w:szCs w:val="20"/>
          <w:lang w:eastAsia="pl-PL"/>
        </w:rPr>
      </w:pPr>
      <w:r w:rsidRPr="007841F1">
        <w:rPr>
          <w:rFonts w:eastAsia="Times New Roman" w:cstheme="minorHAnsi"/>
          <w:b/>
          <w:bCs/>
          <w:color w:val="0070C0"/>
          <w:sz w:val="20"/>
          <w:szCs w:val="20"/>
          <w:lang w:eastAsia="pl-PL"/>
        </w:rPr>
        <w:t>Najistotniejsze zmiany w przyznawaniu dodatków mieszkaniowych to:</w:t>
      </w:r>
    </w:p>
    <w:p w:rsidR="007841F1" w:rsidRPr="007841F1" w:rsidRDefault="007841F1" w:rsidP="00130E30">
      <w:pPr>
        <w:numPr>
          <w:ilvl w:val="0"/>
          <w:numId w:val="13"/>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zmiana definicja dochodu, który będzie teraz ustalany na zasadach podanych w art.</w:t>
      </w:r>
      <w:r w:rsidRPr="00DC00E3">
        <w:rPr>
          <w:rFonts w:eastAsia="Times New Roman" w:cstheme="minorHAnsi"/>
          <w:sz w:val="20"/>
          <w:szCs w:val="20"/>
          <w:lang w:eastAsia="pl-PL"/>
        </w:rPr>
        <w:t xml:space="preserve"> </w:t>
      </w:r>
      <w:r w:rsidRPr="007841F1">
        <w:rPr>
          <w:rFonts w:eastAsia="Times New Roman" w:cstheme="minorHAnsi"/>
          <w:sz w:val="20"/>
          <w:szCs w:val="20"/>
          <w:lang w:eastAsia="pl-PL"/>
        </w:rPr>
        <w:t xml:space="preserve">3 </w:t>
      </w:r>
      <w:proofErr w:type="spellStart"/>
      <w:r w:rsidRPr="007841F1">
        <w:rPr>
          <w:rFonts w:eastAsia="Times New Roman" w:cstheme="minorHAnsi"/>
          <w:sz w:val="20"/>
          <w:szCs w:val="20"/>
          <w:lang w:eastAsia="pl-PL"/>
        </w:rPr>
        <w:t>pkt</w:t>
      </w:r>
      <w:proofErr w:type="spellEnd"/>
      <w:r w:rsidRPr="007841F1">
        <w:rPr>
          <w:rFonts w:eastAsia="Times New Roman" w:cstheme="minorHAnsi"/>
          <w:sz w:val="20"/>
          <w:szCs w:val="20"/>
          <w:lang w:eastAsia="pl-PL"/>
        </w:rPr>
        <w:t xml:space="preserve"> 1 ustawy z dnia 28 listopada 2003 r. o świadczeniach rodzinnych (Dz. U. z 2020 r. poz. 111). Kryterium dochodowe będzie się odnosić do przeciętnego wynagrodzenia w gospodarce narodowej (w dniu złożenia wniosku), a nie jak dotychczas do najniższej emerytury.</w:t>
      </w:r>
    </w:p>
    <w:p w:rsidR="007841F1" w:rsidRPr="007841F1" w:rsidRDefault="007841F1" w:rsidP="00130E30">
      <w:pPr>
        <w:numPr>
          <w:ilvl w:val="0"/>
          <w:numId w:val="13"/>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nowe druki wniosku o przyznanie dodatku mieszkaniowego oraz deklaracji o dochodach</w:t>
      </w:r>
    </w:p>
    <w:p w:rsidR="007841F1" w:rsidRPr="007841F1" w:rsidRDefault="007841F1" w:rsidP="00130E30">
      <w:pPr>
        <w:spacing w:before="100" w:beforeAutospacing="1" w:after="100" w:afterAutospacing="1" w:line="240" w:lineRule="auto"/>
        <w:jc w:val="both"/>
        <w:outlineLvl w:val="2"/>
        <w:rPr>
          <w:rFonts w:eastAsia="Times New Roman" w:cstheme="minorHAnsi"/>
          <w:b/>
          <w:bCs/>
          <w:color w:val="0070C0"/>
          <w:sz w:val="20"/>
          <w:szCs w:val="20"/>
          <w:lang w:eastAsia="pl-PL"/>
        </w:rPr>
      </w:pPr>
      <w:r w:rsidRPr="00DC00E3">
        <w:rPr>
          <w:rFonts w:eastAsia="Times New Roman" w:cstheme="minorHAnsi"/>
          <w:b/>
          <w:bCs/>
          <w:color w:val="0070C0"/>
          <w:sz w:val="20"/>
          <w:szCs w:val="20"/>
          <w:lang w:eastAsia="pl-PL"/>
        </w:rPr>
        <w:t>Komu przysługuje świadczenie?</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Dodatek mieszkaniowy jest formą pomocy przeznaczoną dla osób spełniających łącznie trzy warunki:</w:t>
      </w:r>
    </w:p>
    <w:p w:rsidR="007841F1" w:rsidRPr="007841F1" w:rsidRDefault="007841F1" w:rsidP="00130E30">
      <w:pPr>
        <w:numPr>
          <w:ilvl w:val="0"/>
          <w:numId w:val="2"/>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posiadają tytuł prawny do lokalu;</w:t>
      </w:r>
    </w:p>
    <w:p w:rsidR="007841F1" w:rsidRPr="007841F1" w:rsidRDefault="007841F1" w:rsidP="00130E30">
      <w:pPr>
        <w:numPr>
          <w:ilvl w:val="0"/>
          <w:numId w:val="2"/>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zamieszkują lokale mieszkalne spełniające kryterium metrażowe;</w:t>
      </w:r>
    </w:p>
    <w:p w:rsidR="007841F1" w:rsidRPr="007841F1" w:rsidRDefault="007841F1" w:rsidP="00130E30">
      <w:pPr>
        <w:numPr>
          <w:ilvl w:val="0"/>
          <w:numId w:val="2"/>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spełniają kryterium dochodowe.</w:t>
      </w:r>
    </w:p>
    <w:p w:rsidR="007841F1" w:rsidRPr="007841F1" w:rsidRDefault="007841F1" w:rsidP="00130E30">
      <w:pPr>
        <w:spacing w:before="100" w:beforeAutospacing="1" w:after="100" w:afterAutospacing="1" w:line="240" w:lineRule="auto"/>
        <w:jc w:val="both"/>
        <w:outlineLvl w:val="2"/>
        <w:rPr>
          <w:rFonts w:eastAsia="Times New Roman" w:cstheme="minorHAnsi"/>
          <w:b/>
          <w:bCs/>
          <w:color w:val="0070C0"/>
          <w:sz w:val="20"/>
          <w:szCs w:val="20"/>
          <w:lang w:eastAsia="pl-PL"/>
        </w:rPr>
      </w:pPr>
      <w:r w:rsidRPr="00DC00E3">
        <w:rPr>
          <w:rFonts w:eastAsia="Times New Roman" w:cstheme="minorHAnsi"/>
          <w:b/>
          <w:bCs/>
          <w:color w:val="0070C0"/>
          <w:sz w:val="20"/>
          <w:szCs w:val="20"/>
          <w:lang w:eastAsia="pl-PL"/>
        </w:rPr>
        <w:t>Kryterium tytułu prawnego do lokalu</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Dodatek mieszkaniowy przysługuje:</w:t>
      </w:r>
    </w:p>
    <w:p w:rsidR="007841F1" w:rsidRPr="007841F1" w:rsidRDefault="007841F1" w:rsidP="00130E30">
      <w:pPr>
        <w:numPr>
          <w:ilvl w:val="0"/>
          <w:numId w:val="14"/>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najemcom lub podnajemcom lokali mieszkalnych, mieszkającym w tych lokalach;</w:t>
      </w:r>
    </w:p>
    <w:p w:rsidR="007841F1" w:rsidRPr="007841F1" w:rsidRDefault="007841F1" w:rsidP="00130E30">
      <w:pPr>
        <w:numPr>
          <w:ilvl w:val="0"/>
          <w:numId w:val="14"/>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osobom mieszkającym w lokalach mieszkalnych, do których przysługuje im spółdzielcze prawo do lokalu mieszkalnego;</w:t>
      </w:r>
    </w:p>
    <w:p w:rsidR="007841F1" w:rsidRPr="007841F1" w:rsidRDefault="007841F1" w:rsidP="00130E30">
      <w:pPr>
        <w:numPr>
          <w:ilvl w:val="0"/>
          <w:numId w:val="14"/>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osobom mieszkającym w lokalach mieszkalnych znajdujących się w budynkach stanowiących ich własność oraz właścicielom samodzielnych lokali mieszkalnych;</w:t>
      </w:r>
    </w:p>
    <w:p w:rsidR="007841F1" w:rsidRPr="007841F1" w:rsidRDefault="007841F1" w:rsidP="00130E30">
      <w:pPr>
        <w:numPr>
          <w:ilvl w:val="0"/>
          <w:numId w:val="14"/>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innym osobom mającym tytuł prawny do zajmowanego lokalu mieszkalnego i ponoszącym wydatki związane z jego zajmowaniem;</w:t>
      </w:r>
    </w:p>
    <w:p w:rsidR="007841F1" w:rsidRPr="007841F1" w:rsidRDefault="007841F1" w:rsidP="00130E30">
      <w:pPr>
        <w:numPr>
          <w:ilvl w:val="0"/>
          <w:numId w:val="14"/>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osobom zajmującym lokal mieszkalny bez tytułu prawnego, oczekującym na przysługujący im lokal zamienny albo najem socjalny lokalu.</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Dodatek mieszkaniowy przysługuje w związku z mieszkaniem w jednym lokalu mieszkalnym albo zajmowaniem jednego lokalu mieszkalnego i może przysługiwać na podstawie więcej niż jednego tytułu prawnego spośród określonych wyżej.</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Dodatek mieszkaniowy nie przysługuje osobom przebywającym w:</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domu pomocy społecznej,</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młodzieżowym ośrodku wychowawczym,</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schronisku dla nieletnich,</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zakładzie poprawczym,</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zakładzie karnym,</w:t>
      </w:r>
    </w:p>
    <w:p w:rsidR="007841F1" w:rsidRPr="007841F1" w:rsidRDefault="007841F1" w:rsidP="00130E30">
      <w:pPr>
        <w:numPr>
          <w:ilvl w:val="0"/>
          <w:numId w:val="15"/>
        </w:numPr>
        <w:tabs>
          <w:tab w:val="clear" w:pos="720"/>
          <w:tab w:val="num" w:pos="567"/>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szkole, w tym w szkole wojskowej</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jeżeli instytucje te zapewniają nieodpłatnie pełne całodobowe utrzymanie</w:t>
      </w:r>
    </w:p>
    <w:p w:rsidR="007841F1" w:rsidRPr="007841F1" w:rsidRDefault="007841F1" w:rsidP="00130E30">
      <w:pPr>
        <w:spacing w:before="100" w:beforeAutospacing="1" w:after="100" w:afterAutospacing="1" w:line="240" w:lineRule="auto"/>
        <w:jc w:val="both"/>
        <w:outlineLvl w:val="2"/>
        <w:rPr>
          <w:rFonts w:eastAsia="Times New Roman" w:cstheme="minorHAnsi"/>
          <w:b/>
          <w:bCs/>
          <w:sz w:val="20"/>
          <w:szCs w:val="20"/>
          <w:lang w:eastAsia="pl-PL"/>
        </w:rPr>
      </w:pPr>
      <w:r w:rsidRPr="00DC00E3">
        <w:rPr>
          <w:rFonts w:eastAsia="Times New Roman" w:cstheme="minorHAnsi"/>
          <w:b/>
          <w:bCs/>
          <w:color w:val="0070C0"/>
          <w:sz w:val="20"/>
          <w:szCs w:val="20"/>
          <w:lang w:eastAsia="pl-PL"/>
        </w:rPr>
        <w:t>Kryterium metrażowe</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Kryterium metrażowe uzależnione jest od liczby osób mieszkających w lokalu mieszkalnym.</w:t>
      </w:r>
    </w:p>
    <w:p w:rsidR="007841F1" w:rsidRPr="00DC00E3"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lastRenderedPageBreak/>
        <w:t>Dodatek mieszkaniowy przysługuje, gdy powierzchnia użytkowa lokalu nie przekracza określonej dla danej liczby osób powierzchni (powierzchnia normatywna) o więcej niż 30% (lub 50% jeśli wielkość pokoi i kuchni nie przekracza 60% powierzchni całego lokalu).</w:t>
      </w:r>
    </w:p>
    <w:p w:rsidR="00C27ECC" w:rsidRPr="00130E30" w:rsidRDefault="00C27ECC" w:rsidP="00130E30">
      <w:pPr>
        <w:spacing w:before="100" w:beforeAutospacing="1" w:after="100" w:afterAutospacing="1" w:line="240" w:lineRule="auto"/>
        <w:ind w:right="-567"/>
        <w:rPr>
          <w:rFonts w:eastAsia="Times New Roman" w:cstheme="minorHAnsi"/>
          <w:bCs/>
          <w:sz w:val="20"/>
          <w:szCs w:val="20"/>
          <w:lang w:eastAsia="pl-PL"/>
        </w:rPr>
      </w:pPr>
      <w:r w:rsidRPr="00130E30">
        <w:rPr>
          <w:rFonts w:eastAsia="Times New Roman" w:cstheme="minorHAnsi"/>
          <w:bCs/>
          <w:sz w:val="20"/>
          <w:szCs w:val="20"/>
          <w:lang w:eastAsia="pl-PL"/>
        </w:rPr>
        <w:t>Dla 1 osoby – 35 m2 + 30% = 45,5 m2</w:t>
      </w:r>
      <w:r w:rsidRPr="00130E30">
        <w:rPr>
          <w:rFonts w:eastAsia="Times New Roman" w:cstheme="minorHAnsi"/>
          <w:sz w:val="20"/>
          <w:szCs w:val="20"/>
          <w:lang w:eastAsia="pl-PL"/>
        </w:rPr>
        <w:br/>
      </w:r>
      <w:r w:rsidRPr="00130E30">
        <w:rPr>
          <w:rFonts w:eastAsia="Times New Roman" w:cstheme="minorHAnsi"/>
          <w:bCs/>
          <w:sz w:val="20"/>
          <w:szCs w:val="20"/>
          <w:lang w:eastAsia="pl-PL"/>
        </w:rPr>
        <w:t>Dla 2 osób – 40 m2 + 30% = 52,0 m2</w:t>
      </w:r>
      <w:r w:rsidRPr="00130E30">
        <w:rPr>
          <w:rFonts w:eastAsia="Times New Roman" w:cstheme="minorHAnsi"/>
          <w:sz w:val="20"/>
          <w:szCs w:val="20"/>
          <w:lang w:eastAsia="pl-PL"/>
        </w:rPr>
        <w:br/>
      </w:r>
      <w:r w:rsidRPr="00130E30">
        <w:rPr>
          <w:rFonts w:eastAsia="Times New Roman" w:cstheme="minorHAnsi"/>
          <w:bCs/>
          <w:sz w:val="20"/>
          <w:szCs w:val="20"/>
          <w:lang w:eastAsia="pl-PL"/>
        </w:rPr>
        <w:t>Dla 3 osób – 45 m2 + 30% = 58,5 m2</w:t>
      </w:r>
      <w:r w:rsidRPr="00130E30">
        <w:rPr>
          <w:rFonts w:eastAsia="Times New Roman" w:cstheme="minorHAnsi"/>
          <w:sz w:val="20"/>
          <w:szCs w:val="20"/>
          <w:lang w:eastAsia="pl-PL"/>
        </w:rPr>
        <w:br/>
      </w:r>
      <w:r w:rsidRPr="00130E30">
        <w:rPr>
          <w:rFonts w:eastAsia="Times New Roman" w:cstheme="minorHAnsi"/>
          <w:bCs/>
          <w:sz w:val="20"/>
          <w:szCs w:val="20"/>
          <w:lang w:eastAsia="pl-PL"/>
        </w:rPr>
        <w:t>Dla 4 osób – 55 m2 + 30% = 71,5 m2</w:t>
      </w:r>
      <w:r w:rsidRPr="00130E30">
        <w:rPr>
          <w:rFonts w:eastAsia="Times New Roman" w:cstheme="minorHAnsi"/>
          <w:sz w:val="20"/>
          <w:szCs w:val="20"/>
          <w:lang w:eastAsia="pl-PL"/>
        </w:rPr>
        <w:br/>
      </w:r>
      <w:r w:rsidRPr="00130E30">
        <w:rPr>
          <w:rFonts w:eastAsia="Times New Roman" w:cstheme="minorHAnsi"/>
          <w:bCs/>
          <w:sz w:val="20"/>
          <w:szCs w:val="20"/>
          <w:lang w:eastAsia="pl-PL"/>
        </w:rPr>
        <w:t>Dla 5 osób – 65 m2 + 30% = 84,5 m2</w:t>
      </w:r>
      <w:r w:rsidRPr="00130E30">
        <w:rPr>
          <w:rFonts w:eastAsia="Times New Roman" w:cstheme="minorHAnsi"/>
          <w:sz w:val="20"/>
          <w:szCs w:val="20"/>
          <w:lang w:eastAsia="pl-PL"/>
        </w:rPr>
        <w:br/>
      </w:r>
      <w:r w:rsidRPr="00130E30">
        <w:rPr>
          <w:rFonts w:eastAsia="Times New Roman" w:cstheme="minorHAnsi"/>
          <w:bCs/>
          <w:sz w:val="20"/>
          <w:szCs w:val="20"/>
          <w:lang w:eastAsia="pl-PL"/>
        </w:rPr>
        <w:t>Dla 6 osób – 70 m2 + 30% = 91,0 m2</w:t>
      </w:r>
    </w:p>
    <w:p w:rsidR="00C27ECC" w:rsidRPr="00DC00E3" w:rsidRDefault="00C27ECC" w:rsidP="00130E30">
      <w:pPr>
        <w:spacing w:before="100" w:beforeAutospacing="1" w:after="100" w:afterAutospacing="1" w:line="240" w:lineRule="auto"/>
        <w:ind w:right="-567"/>
        <w:jc w:val="both"/>
        <w:rPr>
          <w:rFonts w:eastAsia="Times New Roman" w:cstheme="minorHAnsi"/>
          <w:sz w:val="20"/>
          <w:szCs w:val="20"/>
          <w:lang w:eastAsia="pl-PL"/>
        </w:rPr>
      </w:pPr>
      <w:r w:rsidRPr="00DC00E3">
        <w:rPr>
          <w:rFonts w:eastAsia="Times New Roman" w:cstheme="minorHAnsi"/>
          <w:sz w:val="20"/>
          <w:szCs w:val="20"/>
          <w:lang w:eastAsia="pl-PL"/>
        </w:rPr>
        <w:t>W razie zamieszkiwania większej liczby osób, dla każdej kolejnej zwiększa sie powierzchnię o 5 m</w:t>
      </w:r>
      <w:r w:rsidRPr="00DC00E3">
        <w:rPr>
          <w:rFonts w:eastAsia="Times New Roman" w:cstheme="minorHAnsi"/>
          <w:sz w:val="20"/>
          <w:szCs w:val="20"/>
          <w:vertAlign w:val="superscript"/>
          <w:lang w:eastAsia="pl-PL"/>
        </w:rPr>
        <w:t>2</w:t>
      </w:r>
      <w:r w:rsidRPr="00DC00E3">
        <w:rPr>
          <w:rFonts w:eastAsia="Times New Roman" w:cstheme="minorHAnsi"/>
          <w:sz w:val="20"/>
          <w:szCs w:val="20"/>
          <w:lang w:eastAsia="pl-PL"/>
        </w:rPr>
        <w:t>.</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Powierzchnię normatywną powiększa się o 15 m</w:t>
      </w:r>
      <w:r w:rsidRPr="007841F1">
        <w:rPr>
          <w:rFonts w:eastAsia="Times New Roman" w:cstheme="minorHAnsi"/>
          <w:sz w:val="20"/>
          <w:szCs w:val="20"/>
          <w:vertAlign w:val="superscript"/>
          <w:lang w:eastAsia="pl-PL"/>
        </w:rPr>
        <w:t>2</w:t>
      </w:r>
      <w:r w:rsidRPr="007841F1">
        <w:rPr>
          <w:rFonts w:eastAsia="Times New Roman" w:cstheme="minorHAnsi"/>
          <w:sz w:val="20"/>
          <w:szCs w:val="20"/>
          <w:lang w:eastAsia="pl-PL"/>
        </w:rPr>
        <w:t>, jeżeli:</w:t>
      </w:r>
    </w:p>
    <w:p w:rsidR="007841F1" w:rsidRPr="007841F1" w:rsidRDefault="007841F1" w:rsidP="00130E30">
      <w:pPr>
        <w:numPr>
          <w:ilvl w:val="0"/>
          <w:numId w:val="16"/>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w lokalu mieszka osoba niepełnosprawna poruszająca się na wózku inwalidzkim</w:t>
      </w:r>
    </w:p>
    <w:p w:rsidR="007841F1" w:rsidRPr="007841F1" w:rsidRDefault="007841F1" w:rsidP="00130E30">
      <w:pPr>
        <w:numPr>
          <w:ilvl w:val="0"/>
          <w:numId w:val="16"/>
        </w:numPr>
        <w:tabs>
          <w:tab w:val="clear" w:pos="720"/>
          <w:tab w:val="num" w:pos="426"/>
        </w:tabs>
        <w:spacing w:before="100" w:beforeAutospacing="1" w:after="100" w:afterAutospacing="1" w:line="240" w:lineRule="auto"/>
        <w:ind w:left="426" w:hanging="284"/>
        <w:jc w:val="both"/>
        <w:rPr>
          <w:rFonts w:eastAsia="Times New Roman" w:cstheme="minorHAnsi"/>
          <w:sz w:val="20"/>
          <w:szCs w:val="20"/>
          <w:lang w:eastAsia="pl-PL"/>
        </w:rPr>
      </w:pPr>
      <w:r w:rsidRPr="007841F1">
        <w:rPr>
          <w:rFonts w:eastAsia="Times New Roman" w:cstheme="minorHAnsi"/>
          <w:sz w:val="20"/>
          <w:szCs w:val="20"/>
          <w:lang w:eastAsia="pl-PL"/>
        </w:rPr>
        <w:t>lub osoba niepełnosprawna, której niepełnosprawność wymaga zamieszkiwania w oddzielnym pokoju.</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Powiększenie jest niezależnie od liczby członków gospodarstwa domowego. O wymogu zamieszkiwania w oddzielnym pokoju orzekają powiatowe zespoły do spraw orzekania o niepełnosprawności.</w:t>
      </w:r>
    </w:p>
    <w:p w:rsidR="007841F1" w:rsidRPr="007841F1" w:rsidRDefault="007841F1" w:rsidP="00130E30">
      <w:pPr>
        <w:spacing w:before="100" w:beforeAutospacing="1" w:after="100" w:afterAutospacing="1" w:line="240" w:lineRule="auto"/>
        <w:jc w:val="both"/>
        <w:outlineLvl w:val="2"/>
        <w:rPr>
          <w:rFonts w:eastAsia="Times New Roman" w:cstheme="minorHAnsi"/>
          <w:b/>
          <w:bCs/>
          <w:color w:val="0070C0"/>
          <w:sz w:val="20"/>
          <w:szCs w:val="20"/>
          <w:lang w:eastAsia="pl-PL"/>
        </w:rPr>
      </w:pPr>
      <w:r w:rsidRPr="00DC00E3">
        <w:rPr>
          <w:rFonts w:eastAsia="Times New Roman" w:cstheme="minorHAnsi"/>
          <w:b/>
          <w:bCs/>
          <w:color w:val="0070C0"/>
          <w:sz w:val="20"/>
          <w:szCs w:val="20"/>
          <w:lang w:eastAsia="pl-PL"/>
        </w:rPr>
        <w:t>Kryterium dochodowe</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Dodatek mieszkaniowy przysługuje, jeżeli w okresie 3 miesięcy poprzedzających datę złożenia wniosku średni miesięczny dochód przypadający na jednego członka gospodarstwa domowego nie przekroczył 40% przeciętnego wynagrodzenia w gospodarstwie jednoosobowym lub 30% w gospodarstwie wieloosobowym.</w:t>
      </w:r>
    </w:p>
    <w:p w:rsidR="0094405A" w:rsidRPr="00DC00E3" w:rsidRDefault="0094405A" w:rsidP="00130E30">
      <w:pPr>
        <w:spacing w:before="100" w:beforeAutospacing="1" w:after="100" w:afterAutospacing="1" w:line="240" w:lineRule="auto"/>
        <w:jc w:val="both"/>
        <w:rPr>
          <w:rFonts w:cstheme="minorHAnsi"/>
          <w:sz w:val="20"/>
          <w:szCs w:val="20"/>
        </w:rPr>
      </w:pPr>
      <w:r w:rsidRPr="00130E30">
        <w:rPr>
          <w:rFonts w:cstheme="minorHAnsi"/>
          <w:sz w:val="20"/>
          <w:szCs w:val="20"/>
        </w:rPr>
        <w:t>Za dochód uważa się</w:t>
      </w:r>
      <w:r w:rsidRPr="00DC00E3">
        <w:rPr>
          <w:rFonts w:cstheme="minorHAnsi"/>
          <w:sz w:val="20"/>
          <w:szCs w:val="20"/>
        </w:rPr>
        <w:t xml:space="preserve">, po odliczeniu kwot alimentów świadczonych na rzecz innych osób: </w:t>
      </w:r>
    </w:p>
    <w:p w:rsidR="0094405A" w:rsidRPr="00DC00E3" w:rsidRDefault="0094405A" w:rsidP="00130E30">
      <w:pPr>
        <w:pStyle w:val="Akapitzlist"/>
        <w:numPr>
          <w:ilvl w:val="0"/>
          <w:numId w:val="18"/>
        </w:numPr>
        <w:spacing w:before="100" w:beforeAutospacing="1" w:after="100" w:afterAutospacing="1" w:line="240" w:lineRule="auto"/>
        <w:ind w:left="426" w:hanging="425"/>
        <w:jc w:val="both"/>
        <w:rPr>
          <w:rFonts w:cstheme="minorHAnsi"/>
          <w:sz w:val="20"/>
          <w:szCs w:val="20"/>
        </w:rPr>
      </w:pPr>
      <w:r w:rsidRPr="00DC00E3">
        <w:rPr>
          <w:rFonts w:cstheme="minorHAnsi"/>
          <w:sz w:val="20"/>
          <w:szCs w:val="20"/>
        </w:rPr>
        <w:t xml:space="preserve">przychody podlegające opodatkowaniu na zasadach określonych w art. 27, art. 30b, art. 30c, art. 30e i art. 30f ustawy z dnia 26 lipca 1991 r. o podatku dochodowym od osób fizycznych (Dz. U. z 2019 r. poz. 1387, z </w:t>
      </w:r>
      <w:proofErr w:type="spellStart"/>
      <w:r w:rsidRPr="00DC00E3">
        <w:rPr>
          <w:rFonts w:cstheme="minorHAnsi"/>
          <w:sz w:val="20"/>
          <w:szCs w:val="20"/>
        </w:rPr>
        <w:t>późn</w:t>
      </w:r>
      <w:proofErr w:type="spellEnd"/>
      <w:r w:rsidRPr="00DC00E3">
        <w:rPr>
          <w:rFonts w:cstheme="minorHAnsi"/>
          <w:sz w:val="20"/>
          <w:szCs w:val="20"/>
        </w:rPr>
        <w:t xml:space="preserve">. zm.1) ), pomniejszone o koszty uzyskania przychodu, należny podatek dochodowy od osób fizycznych, składki na ubezpieczenia społeczne niezaliczone do kosztów uzyskania przychodu oraz składki na ubezpieczenie zdrowotne, </w:t>
      </w:r>
    </w:p>
    <w:p w:rsidR="0094405A" w:rsidRPr="00DC00E3" w:rsidRDefault="0094405A" w:rsidP="00130E30">
      <w:pPr>
        <w:pStyle w:val="Akapitzlist"/>
        <w:numPr>
          <w:ilvl w:val="0"/>
          <w:numId w:val="18"/>
        </w:numPr>
        <w:spacing w:before="100" w:beforeAutospacing="1" w:after="100" w:afterAutospacing="1" w:line="240" w:lineRule="auto"/>
        <w:ind w:left="426" w:hanging="426"/>
        <w:jc w:val="both"/>
        <w:rPr>
          <w:rFonts w:cstheme="minorHAnsi"/>
          <w:sz w:val="20"/>
          <w:szCs w:val="20"/>
        </w:rPr>
      </w:pPr>
      <w:r w:rsidRPr="00DC00E3">
        <w:rPr>
          <w:rFonts w:cstheme="minorHAnsi"/>
          <w:sz w:val="20"/>
          <w:szCs w:val="20"/>
        </w:rPr>
        <w:t xml:space="preserve">dochód z działalności podlegającej opodatkowaniu na podstawie przepisów o zryczałtowanym podatku dochodowym od niektórych przychodów osiąganych przez osoby fizyczne, </w:t>
      </w:r>
    </w:p>
    <w:p w:rsidR="0094405A" w:rsidRPr="00DC00E3" w:rsidRDefault="0094405A" w:rsidP="00130E30">
      <w:pPr>
        <w:pStyle w:val="Akapitzlist"/>
        <w:numPr>
          <w:ilvl w:val="0"/>
          <w:numId w:val="18"/>
        </w:numPr>
        <w:spacing w:before="100" w:beforeAutospacing="1" w:after="100" w:afterAutospacing="1" w:line="240" w:lineRule="auto"/>
        <w:ind w:left="426" w:hanging="426"/>
        <w:jc w:val="both"/>
        <w:rPr>
          <w:rFonts w:cstheme="minorHAnsi"/>
          <w:sz w:val="20"/>
          <w:szCs w:val="20"/>
        </w:rPr>
      </w:pPr>
      <w:r w:rsidRPr="00DC00E3">
        <w:rPr>
          <w:rFonts w:cstheme="minorHAnsi"/>
          <w:sz w:val="20"/>
          <w:szCs w:val="20"/>
        </w:rPr>
        <w:t>inne dochody niepodlegające opodatkowaniu na podstawie przepisów o podatku dochodowym od osób fizycznych:</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renty określone w przepisach o zaopatrzeniu inwalidów wojennych i wojskowych oraz ich rodzin,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renty wypłacone osobom represjonowanym i członkom ich rodzin, przyznane na zasadach określonych </w:t>
      </w:r>
      <w:r w:rsidR="00130E30">
        <w:rPr>
          <w:rFonts w:cstheme="minorHAnsi"/>
          <w:sz w:val="20"/>
          <w:szCs w:val="20"/>
        </w:rPr>
        <w:br/>
      </w:r>
      <w:r w:rsidRPr="00DC00E3">
        <w:rPr>
          <w:rFonts w:cstheme="minorHAnsi"/>
          <w:sz w:val="20"/>
          <w:szCs w:val="20"/>
        </w:rPr>
        <w:t xml:space="preserve">w przepisach o zaopatrzeniu inwalidów wojennych i wojskowych oraz ich rodzin,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 budowlanych,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dodatek kombatancki, ryczałt energetyczny i dodatek kompensacyjny określone w przepisach o kombatantach oraz niektórych osobach będących ofiarami represji wojennych i okresu powojennego,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świadczenie pieniężne określone w przepisach o świadczeniu pieniężnym przysługującym osobom deportowanym do pracy przymusowej oraz osadzonym w obozach pracy przez III Rzeszę Niemiecką lub Związek Socjalistycznych Republik Radzieckich,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ryczałt energetyczny, emerytury i renty otrzymywane przez osoby, które utraciły wzrok w wyniku działań wojennych w latach 1939–1945 lub eksplozji pozostałych po tej wojnie niewypałów i niewybuchów,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zasiłki chorobowe określone w przepisach o ubezpieczeniu społecznym rolników oraz w przepisach o systemie ubezpieczeń społecznych,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lastRenderedPageBreak/>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z dnia 26 czerwca 1974 r. – Kodeks pracy (Dz. U. z 2019 r. poz. 1040, 1043 i 1495),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należności pieniężne ze stosunku służbowego otrzymywane w czasie służby kandydackiej przez funkcjonariuszy Policji, Państwowej Straży Pożarnej, Straży Granicznej, Biura Ochrony Rządu i Służby Więziennej, obliczone za okres, w którym osoby te uzyskały dochód,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dochody członków rolniczych spółdzielni produkcyjnych z tytułu członkostwa w rolniczej spółdzielni produkcyjnej, pomniejszone o składki na ubezpieczenia społeczne,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alimenty na rzecz dzieci,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stypendia doktoranckie przyznane na podstawie art. 209 ust. 1 i 7 ustawy z dnia 20 lipca 2018 r. – Prawo </w:t>
      </w:r>
      <w:r w:rsidR="00A1397A">
        <w:rPr>
          <w:rFonts w:cstheme="minorHAnsi"/>
          <w:sz w:val="20"/>
          <w:szCs w:val="20"/>
        </w:rPr>
        <w:br/>
      </w:r>
      <w:r w:rsidRPr="00DC00E3">
        <w:rPr>
          <w:rFonts w:cstheme="minorHAnsi"/>
          <w:sz w:val="20"/>
          <w:szCs w:val="20"/>
        </w:rPr>
        <w:t xml:space="preserve">o szkolnictwie wyższym i nauce (Dz. U. poz. 1668, z </w:t>
      </w:r>
      <w:proofErr w:type="spellStart"/>
      <w:r w:rsidRPr="00DC00E3">
        <w:rPr>
          <w:rFonts w:cstheme="minorHAnsi"/>
          <w:sz w:val="20"/>
          <w:szCs w:val="20"/>
        </w:rPr>
        <w:t>późn</w:t>
      </w:r>
      <w:proofErr w:type="spellEnd"/>
      <w:r w:rsidRPr="00DC00E3">
        <w:rPr>
          <w:rFonts w:cstheme="minorHAnsi"/>
          <w:sz w:val="20"/>
          <w:szCs w:val="20"/>
        </w:rPr>
        <w:t xml:space="preserve">. zm.2) ), stypendia sportowe przyznane na podstawie ustawy z dnia 25 czerwca 2010 r. o sporcie (Dz. U. z 2019 r. poz. 1468, 1495 i 2251) oraz inne stypendia </w:t>
      </w:r>
      <w:r w:rsidR="00A1397A">
        <w:rPr>
          <w:rFonts w:cstheme="minorHAnsi"/>
          <w:sz w:val="20"/>
          <w:szCs w:val="20"/>
        </w:rPr>
        <w:br/>
      </w:r>
      <w:r w:rsidRPr="00DC00E3">
        <w:rPr>
          <w:rFonts w:cstheme="minorHAnsi"/>
          <w:sz w:val="20"/>
          <w:szCs w:val="20"/>
        </w:rPr>
        <w:t xml:space="preserve">o charakterze socjalnym przyznane uczniom lub studentom,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kwoty diet nieopodatkowane podatkiem dochodowym od osób fizycznych, otrzymywane przez osoby wykonujące czynności związane z pełnieniem obowiązków społecznych i obywatelskich,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należności pieniężne otrzymywane z tytułu wynajmu pokoi gościnnych w budynkach mieszkalnych położonych na terenach wiejskich w gospodarstwie rolnym osobom przebywającym na wypoczynku oraz uzyskane z tytułu wyżywienia tych osób,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dodatki za tajne nauczanie określone w ustawie z dnia 26 stycznia 1982 r. – Karta Nauczyciela (Dz. U. z 2019 r. poz. 2215),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dochody uzyskane z działalności gospodarczej prowadzonej na podstawie zezwolenia na terenie specjalnej strefy ekonomicznej określonej w przepisach o specjalnych strefach ekonomicznych,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ekwiwalenty pieniężne za deputaty węglowe określone w przepisach o komercjalizacji, restrukturyzacji </w:t>
      </w:r>
      <w:r w:rsidR="00A1397A">
        <w:rPr>
          <w:rFonts w:cstheme="minorHAnsi"/>
          <w:sz w:val="20"/>
          <w:szCs w:val="20"/>
        </w:rPr>
        <w:br/>
      </w:r>
      <w:r w:rsidRPr="00DC00E3">
        <w:rPr>
          <w:rFonts w:cstheme="minorHAnsi"/>
          <w:sz w:val="20"/>
          <w:szCs w:val="20"/>
        </w:rPr>
        <w:t>i prywatyzacji przedsiębiorstwa państwowego „Polskie Koleje Państwowe”, – ekwiwalenty z tytułu prawa do bezpłatnego węgla określone w przepisach o restrukturyzacji górnictwa węgla kamiennego w latach 2003–2006,</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świadczenia określone w przepisach o wykonywaniu mandatu posła i senatora,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dochody uzyskane z gospodarstwa rolnego,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dochody uzyskiwane za granicą Rzeczypospolitej Polskiej, pomniejszone odpowiednio o zapłacone za granicą Rzeczypospolitej Polskiej: podatek dochodowy oraz składki na obowiązkowe ubezpieczenie społeczne</w:t>
      </w:r>
      <w:r w:rsidR="00A1397A">
        <w:rPr>
          <w:rFonts w:cstheme="minorHAnsi"/>
          <w:sz w:val="20"/>
          <w:szCs w:val="20"/>
        </w:rPr>
        <w:br/>
      </w:r>
      <w:r w:rsidRPr="00DC00E3">
        <w:rPr>
          <w:rFonts w:cstheme="minorHAnsi"/>
          <w:sz w:val="20"/>
          <w:szCs w:val="20"/>
        </w:rPr>
        <w:t xml:space="preserve"> i obowiązkowe ubezpieczenie zdrowotne,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zaliczkę alimentacyjną określoną w przepisach o postępowaniu wobec dłużników alimentacyjnych oraz zaliczce alimentacyjnej,</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świadczenia pieniężne wypłacane w przypadku bezskuteczności egzekucji alimentów,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pomoc materialną o charakterze socjalnym określoną w art. 90c ust. 2 ustawy z dnia 7 września 1991 r. o systemie oświaty (Dz. U. z 2019 r. poz. 1481, 1818 i 2197) oraz świadczenia, o których mowa w art. 86 ust. 1 </w:t>
      </w:r>
      <w:proofErr w:type="spellStart"/>
      <w:r w:rsidRPr="00DC00E3">
        <w:rPr>
          <w:rFonts w:cstheme="minorHAnsi"/>
          <w:sz w:val="20"/>
          <w:szCs w:val="20"/>
        </w:rPr>
        <w:t>pkt</w:t>
      </w:r>
      <w:proofErr w:type="spellEnd"/>
      <w:r w:rsidRPr="00DC00E3">
        <w:rPr>
          <w:rFonts w:cstheme="minorHAnsi"/>
          <w:sz w:val="20"/>
          <w:szCs w:val="20"/>
        </w:rPr>
        <w:t xml:space="preserve"> 1–3 i 5 oraz art. 212 ustawy z dnia 20 lipca 2018 r. – Prawo o szkolnictwie wyższym i nauce,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kwoty otrzymane na podstawie art. 27f ust. 8–10 ustawy z dnia 26 lipca 1991 r. o podatku dochodowym od osób fizycznych,</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świadczenie pieniężne określone w ustawie z dnia 20 marca 2015 r. o działaczach opozycji antykomunistycznej oraz osobach represjonowanych z powodów politycznych (Dz. U. z 2018 r. poz. 690 oraz z 2019 r. poz. 730, 752</w:t>
      </w:r>
      <w:r w:rsidR="00A1397A">
        <w:rPr>
          <w:rFonts w:cstheme="minorHAnsi"/>
          <w:sz w:val="20"/>
          <w:szCs w:val="20"/>
        </w:rPr>
        <w:br/>
      </w:r>
      <w:r w:rsidRPr="00DC00E3">
        <w:rPr>
          <w:rFonts w:cstheme="minorHAnsi"/>
          <w:sz w:val="20"/>
          <w:szCs w:val="20"/>
        </w:rPr>
        <w:t xml:space="preserve"> i 992),</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lastRenderedPageBreak/>
        <w:t xml:space="preserve">świadczenie rodzicielskie,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 xml:space="preserve">zasiłek macierzyński, o którym mowa w przepisach o ubezpieczeniu społecznym rolników, </w:t>
      </w:r>
    </w:p>
    <w:p w:rsidR="0094405A" w:rsidRPr="00DC00E3" w:rsidRDefault="0094405A" w:rsidP="00130E30">
      <w:pPr>
        <w:pStyle w:val="Akapitzlist"/>
        <w:numPr>
          <w:ilvl w:val="0"/>
          <w:numId w:val="19"/>
        </w:numPr>
        <w:spacing w:before="100" w:beforeAutospacing="1" w:after="100" w:afterAutospacing="1" w:line="240" w:lineRule="auto"/>
        <w:ind w:left="426" w:hanging="284"/>
        <w:jc w:val="both"/>
        <w:rPr>
          <w:rFonts w:cstheme="minorHAnsi"/>
          <w:sz w:val="20"/>
          <w:szCs w:val="20"/>
        </w:rPr>
      </w:pPr>
      <w:r w:rsidRPr="00DC00E3">
        <w:rPr>
          <w:rFonts w:cstheme="minorHAnsi"/>
          <w:sz w:val="20"/>
          <w:szCs w:val="20"/>
        </w:rPr>
        <w:t>stypendia dla bezrobotnych finansowane ze środków Unii Europejskiej,</w:t>
      </w:r>
    </w:p>
    <w:p w:rsidR="007841F1" w:rsidRPr="00DC00E3" w:rsidRDefault="0094405A" w:rsidP="00130E30">
      <w:pPr>
        <w:pStyle w:val="Akapitzlist"/>
        <w:numPr>
          <w:ilvl w:val="0"/>
          <w:numId w:val="19"/>
        </w:numPr>
        <w:spacing w:before="100" w:beforeAutospacing="1" w:after="100" w:afterAutospacing="1" w:line="240" w:lineRule="auto"/>
        <w:ind w:left="426" w:hanging="284"/>
        <w:jc w:val="both"/>
        <w:rPr>
          <w:rFonts w:eastAsia="Times New Roman" w:cstheme="minorHAnsi"/>
          <w:sz w:val="20"/>
          <w:szCs w:val="20"/>
          <w:lang w:eastAsia="pl-PL"/>
        </w:rPr>
      </w:pPr>
      <w:r w:rsidRPr="00DC00E3">
        <w:rPr>
          <w:rFonts w:cstheme="minorHAnsi"/>
          <w:sz w:val="20"/>
          <w:szCs w:val="20"/>
        </w:rPr>
        <w:t xml:space="preserve">przychody wolne od podatku dochodowego na podstawie art. 21 ust. 1 </w:t>
      </w:r>
      <w:proofErr w:type="spellStart"/>
      <w:r w:rsidRPr="00DC00E3">
        <w:rPr>
          <w:rFonts w:cstheme="minorHAnsi"/>
          <w:sz w:val="20"/>
          <w:szCs w:val="20"/>
        </w:rPr>
        <w:t>pkt</w:t>
      </w:r>
      <w:proofErr w:type="spellEnd"/>
      <w:r w:rsidRPr="00DC00E3">
        <w:rPr>
          <w:rFonts w:cstheme="minorHAnsi"/>
          <w:sz w:val="20"/>
          <w:szCs w:val="20"/>
        </w:rPr>
        <w:t xml:space="preserve"> 148 ustawy z dnia 26 lipca 1991 r. </w:t>
      </w:r>
      <w:r w:rsidR="00A1397A">
        <w:rPr>
          <w:rFonts w:cstheme="minorHAnsi"/>
          <w:sz w:val="20"/>
          <w:szCs w:val="20"/>
        </w:rPr>
        <w:br/>
      </w:r>
      <w:r w:rsidRPr="00DC00E3">
        <w:rPr>
          <w:rFonts w:cstheme="minorHAnsi"/>
          <w:sz w:val="20"/>
          <w:szCs w:val="20"/>
        </w:rPr>
        <w:t>o podatku dochodowym od osób fizycznych, pomniejszone o składki na ubezpieczenia społeczne oraz składki na ubezpieczenia zdrowotne;</w:t>
      </w:r>
    </w:p>
    <w:p w:rsidR="007841F1" w:rsidRPr="007841F1" w:rsidRDefault="007841F1" w:rsidP="00130E30">
      <w:pPr>
        <w:spacing w:before="100" w:beforeAutospacing="1" w:after="100" w:afterAutospacing="1" w:line="240" w:lineRule="auto"/>
        <w:jc w:val="both"/>
        <w:outlineLvl w:val="3"/>
        <w:rPr>
          <w:rFonts w:eastAsia="Times New Roman" w:cstheme="minorHAnsi"/>
          <w:b/>
          <w:bCs/>
          <w:color w:val="0070C0"/>
          <w:sz w:val="20"/>
          <w:szCs w:val="20"/>
          <w:lang w:eastAsia="pl-PL"/>
        </w:rPr>
      </w:pPr>
      <w:r w:rsidRPr="007841F1">
        <w:rPr>
          <w:rFonts w:eastAsia="Times New Roman" w:cstheme="minorHAnsi"/>
          <w:b/>
          <w:bCs/>
          <w:color w:val="0070C0"/>
          <w:sz w:val="20"/>
          <w:szCs w:val="20"/>
          <w:lang w:eastAsia="pl-PL"/>
        </w:rPr>
        <w:t>Dodatkowe informacje o dochodzie</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Nie uwzględnia się dochodu osoby, która przebywa w instytucji zapewniające nieodpłatne pełne całodobowe utrzymanie, wyprowadziła się lub zmarła przed dniem złożenia wniosku.</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xml:space="preserve">W przypadku posiadania tytułu prawnego do gospodarstwa rolnego dochód z tego gospodarstwa ustala się na podstawie powierzchni gruntów w hektarach przeliczeniowych i wysokości przeciętnego dochodu z pracy </w:t>
      </w:r>
      <w:r w:rsidR="00A1397A">
        <w:rPr>
          <w:rFonts w:eastAsia="Times New Roman" w:cstheme="minorHAnsi"/>
          <w:sz w:val="20"/>
          <w:szCs w:val="20"/>
          <w:lang w:eastAsia="pl-PL"/>
        </w:rPr>
        <w:br/>
      </w:r>
      <w:r w:rsidRPr="007841F1">
        <w:rPr>
          <w:rFonts w:eastAsia="Times New Roman" w:cstheme="minorHAnsi"/>
          <w:sz w:val="20"/>
          <w:szCs w:val="20"/>
          <w:lang w:eastAsia="pl-PL"/>
        </w:rPr>
        <w:t xml:space="preserve">w indywidualnych gospodarstwach rolnych z 1 ha przeliczeniowego, ostatnio ogłaszanego przez Prezesa Głównego Urzędu Statystycznego na podstawie art. 18 </w:t>
      </w:r>
      <w:r w:rsidRPr="00DC00E3">
        <w:rPr>
          <w:rFonts w:eastAsia="Times New Roman" w:cstheme="minorHAnsi"/>
          <w:i/>
          <w:iCs/>
          <w:sz w:val="20"/>
          <w:szCs w:val="20"/>
          <w:lang w:eastAsia="pl-PL"/>
        </w:rPr>
        <w:t>ustawy</w:t>
      </w:r>
      <w:r w:rsidRPr="007841F1">
        <w:rPr>
          <w:rFonts w:eastAsia="Times New Roman" w:cstheme="minorHAnsi"/>
          <w:sz w:val="20"/>
          <w:szCs w:val="20"/>
          <w:lang w:eastAsia="pl-PL"/>
        </w:rPr>
        <w:t xml:space="preserve"> z dnia 15 listopada 1984 r. o podatku rolnym (Dz. U. z </w:t>
      </w:r>
      <w:r w:rsidRPr="00DC00E3">
        <w:rPr>
          <w:rFonts w:eastAsia="Times New Roman" w:cstheme="minorHAnsi"/>
          <w:i/>
          <w:iCs/>
          <w:sz w:val="20"/>
          <w:szCs w:val="20"/>
          <w:lang w:eastAsia="pl-PL"/>
        </w:rPr>
        <w:t>2020</w:t>
      </w:r>
      <w:r w:rsidRPr="007841F1">
        <w:rPr>
          <w:rFonts w:eastAsia="Times New Roman" w:cstheme="minorHAnsi"/>
          <w:sz w:val="20"/>
          <w:szCs w:val="20"/>
          <w:lang w:eastAsia="pl-PL"/>
        </w:rPr>
        <w:t xml:space="preserve"> r. poz. 333).",</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xml:space="preserve">Wysokość dochodu z pozarolniczej działalności gospodarczej, w przypadku prowadzenia działalności opodatkowanej na zasadach określonych w przepisach </w:t>
      </w:r>
      <w:r w:rsidRPr="00DC00E3">
        <w:rPr>
          <w:rFonts w:eastAsia="Times New Roman" w:cstheme="minorHAnsi"/>
          <w:i/>
          <w:iCs/>
          <w:sz w:val="20"/>
          <w:szCs w:val="20"/>
          <w:lang w:eastAsia="pl-PL"/>
        </w:rPr>
        <w:t>ustawy</w:t>
      </w:r>
      <w:r w:rsidRPr="007841F1">
        <w:rPr>
          <w:rFonts w:eastAsia="Times New Roman" w:cstheme="minorHAnsi"/>
          <w:sz w:val="20"/>
          <w:szCs w:val="20"/>
          <w:lang w:eastAsia="pl-PL"/>
        </w:rPr>
        <w:t xml:space="preserve"> z dnia 26 lipca 1991 r. o podatku dochodowym od osób fizycznych (Dz. U. </w:t>
      </w:r>
      <w:r w:rsidR="00A1397A">
        <w:rPr>
          <w:rFonts w:eastAsia="Times New Roman" w:cstheme="minorHAnsi"/>
          <w:sz w:val="20"/>
          <w:szCs w:val="20"/>
          <w:lang w:eastAsia="pl-PL"/>
        </w:rPr>
        <w:br/>
      </w:r>
      <w:r w:rsidRPr="007841F1">
        <w:rPr>
          <w:rFonts w:eastAsia="Times New Roman" w:cstheme="minorHAnsi"/>
          <w:sz w:val="20"/>
          <w:szCs w:val="20"/>
          <w:lang w:eastAsia="pl-PL"/>
        </w:rPr>
        <w:t xml:space="preserve">z </w:t>
      </w:r>
      <w:r w:rsidRPr="00DC00E3">
        <w:rPr>
          <w:rFonts w:eastAsia="Times New Roman" w:cstheme="minorHAnsi"/>
          <w:i/>
          <w:iCs/>
          <w:sz w:val="20"/>
          <w:szCs w:val="20"/>
          <w:lang w:eastAsia="pl-PL"/>
        </w:rPr>
        <w:t>2020</w:t>
      </w:r>
      <w:r w:rsidRPr="007841F1">
        <w:rPr>
          <w:rFonts w:eastAsia="Times New Roman" w:cstheme="minorHAnsi"/>
          <w:sz w:val="20"/>
          <w:szCs w:val="20"/>
          <w:lang w:eastAsia="pl-PL"/>
        </w:rPr>
        <w:t xml:space="preserve"> r. poz. 1426, z </w:t>
      </w:r>
      <w:proofErr w:type="spellStart"/>
      <w:r w:rsidRPr="007841F1">
        <w:rPr>
          <w:rFonts w:eastAsia="Times New Roman" w:cstheme="minorHAnsi"/>
          <w:sz w:val="20"/>
          <w:szCs w:val="20"/>
          <w:lang w:eastAsia="pl-PL"/>
        </w:rPr>
        <w:t>późn</w:t>
      </w:r>
      <w:proofErr w:type="spellEnd"/>
      <w:r w:rsidRPr="007841F1">
        <w:rPr>
          <w:rFonts w:eastAsia="Times New Roman" w:cstheme="minorHAnsi"/>
          <w:sz w:val="20"/>
          <w:szCs w:val="20"/>
          <w:lang w:eastAsia="pl-PL"/>
        </w:rPr>
        <w:t>. zm.), ustala się na podstawie oświadczenia wnioskodawcy lub zaświadczenia wydanego przez naczelnika właściwego urzędu skarbowego.</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xml:space="preserve">W przypadku ustalania dochodu z działalności podlegającej opodatkowaniu na podstawie przepisów </w:t>
      </w:r>
      <w:r w:rsidRPr="00DC00E3">
        <w:rPr>
          <w:rFonts w:eastAsia="Times New Roman" w:cstheme="minorHAnsi"/>
          <w:i/>
          <w:iCs/>
          <w:sz w:val="20"/>
          <w:szCs w:val="20"/>
          <w:lang w:eastAsia="pl-PL"/>
        </w:rPr>
        <w:t>ustawy</w:t>
      </w:r>
      <w:r w:rsidRPr="007841F1">
        <w:rPr>
          <w:rFonts w:eastAsia="Times New Roman" w:cstheme="minorHAnsi"/>
          <w:sz w:val="20"/>
          <w:szCs w:val="20"/>
          <w:lang w:eastAsia="pl-PL"/>
        </w:rPr>
        <w:t xml:space="preserve"> z dnia 20 listopada 1998 r. o zryczałtowanym podatku dochodowym od </w:t>
      </w:r>
      <w:r w:rsidRPr="00DC00E3">
        <w:rPr>
          <w:rFonts w:eastAsia="Times New Roman" w:cstheme="minorHAnsi"/>
          <w:i/>
          <w:iCs/>
          <w:sz w:val="20"/>
          <w:szCs w:val="20"/>
          <w:lang w:eastAsia="pl-PL"/>
        </w:rPr>
        <w:t>niektórych</w:t>
      </w:r>
      <w:r w:rsidRPr="007841F1">
        <w:rPr>
          <w:rFonts w:eastAsia="Times New Roman" w:cstheme="minorHAnsi"/>
          <w:sz w:val="20"/>
          <w:szCs w:val="20"/>
          <w:lang w:eastAsia="pl-PL"/>
        </w:rPr>
        <w:t xml:space="preserve"> przychodów osiąganych przez osoby fizyczne (Dz. U. z </w:t>
      </w:r>
      <w:r w:rsidRPr="00DC00E3">
        <w:rPr>
          <w:rFonts w:eastAsia="Times New Roman" w:cstheme="minorHAnsi"/>
          <w:i/>
          <w:iCs/>
          <w:sz w:val="20"/>
          <w:szCs w:val="20"/>
          <w:lang w:eastAsia="pl-PL"/>
        </w:rPr>
        <w:t>2020</w:t>
      </w:r>
      <w:r w:rsidRPr="007841F1">
        <w:rPr>
          <w:rFonts w:eastAsia="Times New Roman" w:cstheme="minorHAnsi"/>
          <w:sz w:val="20"/>
          <w:szCs w:val="20"/>
          <w:lang w:eastAsia="pl-PL"/>
        </w:rPr>
        <w:t xml:space="preserve"> r. poz. 1905, 2123 i 2320) przyjmuje się dochód miesięczny w wysokości 1/12 dochodu ogłaszanego corocznie, w drodze obwieszczenia ministra właściwego do spraw rodziny, o którym mowa w art. 5 ust. 7a </w:t>
      </w:r>
      <w:r w:rsidRPr="00A1397A">
        <w:rPr>
          <w:rFonts w:eastAsia="Times New Roman" w:cstheme="minorHAnsi"/>
          <w:iCs/>
          <w:sz w:val="20"/>
          <w:szCs w:val="20"/>
          <w:lang w:eastAsia="pl-PL"/>
        </w:rPr>
        <w:t>ustawy</w:t>
      </w:r>
      <w:r w:rsidR="00A1397A">
        <w:rPr>
          <w:rFonts w:eastAsia="Times New Roman" w:cstheme="minorHAnsi"/>
          <w:iCs/>
          <w:sz w:val="20"/>
          <w:szCs w:val="20"/>
          <w:lang w:eastAsia="pl-PL"/>
        </w:rPr>
        <w:br/>
      </w:r>
      <w:r w:rsidRPr="007841F1">
        <w:rPr>
          <w:rFonts w:eastAsia="Times New Roman" w:cstheme="minorHAnsi"/>
          <w:sz w:val="20"/>
          <w:szCs w:val="20"/>
          <w:lang w:eastAsia="pl-PL"/>
        </w:rPr>
        <w:t xml:space="preserve"> z dnia 28 listopada 2003 r. o świadczeniach rodzinnych.";</w:t>
      </w:r>
    </w:p>
    <w:p w:rsidR="007841F1" w:rsidRPr="00DC00E3" w:rsidRDefault="007841F1" w:rsidP="00130E30">
      <w:pPr>
        <w:spacing w:before="100" w:beforeAutospacing="1" w:after="100" w:afterAutospacing="1" w:line="240" w:lineRule="auto"/>
        <w:jc w:val="both"/>
        <w:rPr>
          <w:rFonts w:eastAsia="Times New Roman" w:cstheme="minorHAnsi"/>
          <w:b/>
          <w:bCs/>
          <w:sz w:val="20"/>
          <w:szCs w:val="20"/>
          <w:lang w:eastAsia="pl-PL"/>
        </w:rPr>
      </w:pPr>
      <w:r w:rsidRPr="00DC00E3">
        <w:rPr>
          <w:rFonts w:eastAsia="Times New Roman" w:cstheme="minorHAnsi"/>
          <w:b/>
          <w:bCs/>
          <w:sz w:val="20"/>
          <w:szCs w:val="20"/>
          <w:lang w:eastAsia="pl-PL"/>
        </w:rPr>
        <w:t> Dodatkowe informacje:</w:t>
      </w:r>
    </w:p>
    <w:p w:rsidR="00DC00E3" w:rsidRPr="00130E30" w:rsidRDefault="00DC00E3" w:rsidP="00A1397A">
      <w:pPr>
        <w:spacing w:before="100" w:beforeAutospacing="1" w:after="100" w:afterAutospacing="1" w:line="240" w:lineRule="auto"/>
        <w:ind w:right="-35"/>
        <w:jc w:val="both"/>
        <w:rPr>
          <w:rFonts w:eastAsia="Times New Roman" w:cstheme="minorHAnsi"/>
          <w:sz w:val="20"/>
          <w:szCs w:val="20"/>
          <w:lang w:eastAsia="pl-PL"/>
        </w:rPr>
      </w:pPr>
      <w:r w:rsidRPr="00130E30">
        <w:rPr>
          <w:rFonts w:eastAsia="Times New Roman" w:cstheme="minorHAnsi"/>
          <w:sz w:val="20"/>
          <w:szCs w:val="20"/>
          <w:lang w:eastAsia="pl-PL"/>
        </w:rPr>
        <w:t xml:space="preserve">Wnioski o przyznanie dodatku mieszkaniowego z załącznikami można pobrać w Miejskim Ośrodku Pomocy Społecznej </w:t>
      </w:r>
      <w:r w:rsidR="00A1397A">
        <w:rPr>
          <w:rFonts w:eastAsia="Times New Roman" w:cstheme="minorHAnsi"/>
          <w:sz w:val="20"/>
          <w:szCs w:val="20"/>
          <w:lang w:eastAsia="pl-PL"/>
        </w:rPr>
        <w:br/>
      </w:r>
      <w:r w:rsidRPr="00130E30">
        <w:rPr>
          <w:rFonts w:eastAsia="Times New Roman" w:cstheme="minorHAnsi"/>
          <w:sz w:val="20"/>
          <w:szCs w:val="20"/>
          <w:lang w:eastAsia="pl-PL"/>
        </w:rPr>
        <w:t xml:space="preserve">w Redzie, pokój nr 14 lub strony internetowej </w:t>
      </w:r>
      <w:hyperlink r:id="rId5" w:history="1">
        <w:r w:rsidRPr="00130E30">
          <w:rPr>
            <w:rStyle w:val="Hipercze"/>
            <w:rFonts w:cstheme="minorHAnsi"/>
            <w:sz w:val="20"/>
            <w:szCs w:val="20"/>
          </w:rPr>
          <w:t>www.mopsreda.pl</w:t>
        </w:r>
      </w:hyperlink>
      <w:r w:rsidRPr="00130E30">
        <w:rPr>
          <w:rFonts w:eastAsia="Times New Roman" w:cstheme="minorHAnsi"/>
          <w:sz w:val="20"/>
          <w:szCs w:val="20"/>
          <w:lang w:eastAsia="pl-PL"/>
        </w:rPr>
        <w:t>.</w:t>
      </w:r>
    </w:p>
    <w:p w:rsidR="007841F1" w:rsidRPr="00130E30" w:rsidRDefault="007841F1" w:rsidP="00A1397A">
      <w:pPr>
        <w:spacing w:before="100" w:beforeAutospacing="1" w:after="100" w:afterAutospacing="1" w:line="240" w:lineRule="auto"/>
        <w:ind w:right="-35"/>
        <w:jc w:val="both"/>
        <w:rPr>
          <w:rFonts w:eastAsia="Times New Roman" w:cstheme="minorHAnsi"/>
          <w:sz w:val="20"/>
          <w:szCs w:val="20"/>
          <w:lang w:eastAsia="pl-PL"/>
        </w:rPr>
      </w:pPr>
      <w:r w:rsidRPr="007841F1">
        <w:rPr>
          <w:rFonts w:eastAsia="Times New Roman" w:cstheme="minorHAnsi"/>
          <w:sz w:val="20"/>
          <w:szCs w:val="20"/>
          <w:lang w:eastAsia="pl-PL"/>
        </w:rPr>
        <w:t>Dodatek mieszkaniowy przyznaje się na</w:t>
      </w:r>
      <w:r w:rsidR="00DC00E3" w:rsidRPr="00130E30">
        <w:rPr>
          <w:rFonts w:eastAsia="Times New Roman" w:cstheme="minorHAnsi"/>
          <w:sz w:val="20"/>
          <w:szCs w:val="20"/>
          <w:lang w:eastAsia="pl-PL"/>
        </w:rPr>
        <w:t xml:space="preserve"> okres</w:t>
      </w:r>
      <w:r w:rsidRPr="007841F1">
        <w:rPr>
          <w:rFonts w:eastAsia="Times New Roman" w:cstheme="minorHAnsi"/>
          <w:sz w:val="20"/>
          <w:szCs w:val="20"/>
          <w:lang w:eastAsia="pl-PL"/>
        </w:rPr>
        <w:t xml:space="preserve"> 6 miesięcy, licząc od pierwszego dnia miesiąca następującego po dniu złożenia wniosku.</w:t>
      </w:r>
    </w:p>
    <w:p w:rsidR="00DC00E3" w:rsidRPr="00130E30" w:rsidRDefault="00DC00E3" w:rsidP="00A1397A">
      <w:pPr>
        <w:spacing w:before="100" w:beforeAutospacing="1" w:after="100" w:afterAutospacing="1" w:line="240" w:lineRule="auto"/>
        <w:ind w:right="-35"/>
        <w:jc w:val="both"/>
        <w:rPr>
          <w:rFonts w:eastAsia="Times New Roman" w:cstheme="minorHAnsi"/>
          <w:sz w:val="20"/>
          <w:szCs w:val="20"/>
          <w:lang w:eastAsia="pl-PL"/>
        </w:rPr>
      </w:pPr>
      <w:r w:rsidRPr="00130E30">
        <w:rPr>
          <w:rFonts w:eastAsia="Times New Roman" w:cstheme="minorHAnsi"/>
          <w:bCs/>
          <w:iCs/>
          <w:sz w:val="20"/>
          <w:szCs w:val="20"/>
          <w:lang w:eastAsia="pl-PL"/>
        </w:rPr>
        <w:t>Wniosek o przyznanie dodatku mieszkaniowego prosimy składać do 25 każdego miesiąca, a kolejny wniosek na początku ostatniego miesiąca trwania aktualnej decyzji.</w:t>
      </w:r>
    </w:p>
    <w:p w:rsidR="00DC00E3" w:rsidRPr="00130E30" w:rsidRDefault="00DC00E3" w:rsidP="00A1397A">
      <w:pPr>
        <w:spacing w:before="100" w:beforeAutospacing="1" w:after="100" w:afterAutospacing="1" w:line="240" w:lineRule="auto"/>
        <w:ind w:right="-35"/>
        <w:jc w:val="both"/>
        <w:rPr>
          <w:rFonts w:eastAsia="Times New Roman" w:cstheme="minorHAnsi"/>
          <w:sz w:val="20"/>
          <w:szCs w:val="20"/>
          <w:lang w:eastAsia="pl-PL"/>
        </w:rPr>
      </w:pPr>
      <w:r w:rsidRPr="00130E30">
        <w:rPr>
          <w:rFonts w:eastAsia="Times New Roman" w:cstheme="minorHAnsi"/>
          <w:bCs/>
          <w:iCs/>
          <w:sz w:val="20"/>
          <w:szCs w:val="20"/>
          <w:lang w:eastAsia="pl-PL"/>
        </w:rPr>
        <w:t>Dodatku mieszkaniowego nie przyznaje się, jeżeli jego kwota byłaby niższa niż 0,5 % kwoty przeciętnego wynagrodzenia  w dniu wydania decyzji.</w:t>
      </w:r>
    </w:p>
    <w:p w:rsidR="007841F1" w:rsidRPr="007841F1" w:rsidRDefault="007841F1" w:rsidP="00A1397A">
      <w:pPr>
        <w:spacing w:before="100" w:beforeAutospacing="1" w:after="100" w:afterAutospacing="1" w:line="240" w:lineRule="auto"/>
        <w:ind w:right="-35"/>
        <w:jc w:val="both"/>
        <w:rPr>
          <w:rFonts w:eastAsia="Times New Roman" w:cstheme="minorHAnsi"/>
          <w:sz w:val="20"/>
          <w:szCs w:val="20"/>
          <w:lang w:eastAsia="pl-PL"/>
        </w:rPr>
      </w:pPr>
      <w:r w:rsidRPr="007841F1">
        <w:rPr>
          <w:rFonts w:eastAsia="Times New Roman" w:cstheme="minorHAnsi"/>
          <w:sz w:val="20"/>
          <w:szCs w:val="20"/>
          <w:lang w:eastAsia="pl-PL"/>
        </w:rPr>
        <w:t>W sprawie przyznania dodatku mieszkaniowego pracownik ma prawo przeprowadzić wywiad środowiskowy. Niewyrażenie zgody na przeprowadzenie wywiadu środowiskowego stanowi podstawę do odmowy przyznania dodatku mieszkaniowego.</w:t>
      </w:r>
    </w:p>
    <w:p w:rsidR="007841F1" w:rsidRPr="007841F1" w:rsidRDefault="007841F1" w:rsidP="00A1397A">
      <w:pPr>
        <w:spacing w:before="100" w:beforeAutospacing="1" w:after="100" w:afterAutospacing="1" w:line="240" w:lineRule="auto"/>
        <w:ind w:right="-35"/>
        <w:jc w:val="both"/>
        <w:rPr>
          <w:rFonts w:eastAsia="Times New Roman" w:cstheme="minorHAnsi"/>
          <w:sz w:val="20"/>
          <w:szCs w:val="20"/>
          <w:lang w:eastAsia="pl-PL"/>
        </w:rPr>
      </w:pPr>
      <w:r w:rsidRPr="007841F1">
        <w:rPr>
          <w:rFonts w:eastAsia="Times New Roman" w:cstheme="minorHAnsi"/>
          <w:sz w:val="20"/>
          <w:szCs w:val="20"/>
          <w:lang w:eastAsia="pl-PL"/>
        </w:rPr>
        <w:t>Pracownik przeprowadzający wywiad środowiskowy może zażądać od wnioskodawcy oraz od innych członków gospodarstwa domowego złożenia oświadczenia majątkowego. Odmowa złożenia oświadczenia stanowi podstawę do wydania decyzji odmawiającej przyznania dodatku mieszkaniowego.</w:t>
      </w:r>
    </w:p>
    <w:p w:rsidR="007841F1" w:rsidRPr="00130E30"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Wypłatę dodatku wstrzymuje się, jeżeli osoba, której dodatek przyznano, nie opłaca na bieżąco różnicy ponad przyznany dodatek.</w:t>
      </w:r>
    </w:p>
    <w:p w:rsidR="00DC00E3" w:rsidRPr="007841F1" w:rsidRDefault="00DC00E3" w:rsidP="00130E30">
      <w:pPr>
        <w:spacing w:before="100" w:beforeAutospacing="1" w:after="100" w:afterAutospacing="1" w:line="240" w:lineRule="auto"/>
        <w:jc w:val="both"/>
        <w:rPr>
          <w:rFonts w:eastAsia="Times New Roman" w:cstheme="minorHAnsi"/>
          <w:sz w:val="20"/>
          <w:szCs w:val="20"/>
          <w:lang w:eastAsia="pl-PL"/>
        </w:rPr>
      </w:pPr>
      <w:r w:rsidRPr="00130E30">
        <w:rPr>
          <w:rFonts w:eastAsia="Times New Roman" w:cstheme="minorHAnsi"/>
          <w:bCs/>
          <w:iCs/>
          <w:sz w:val="20"/>
          <w:szCs w:val="20"/>
          <w:lang w:eastAsia="pl-PL"/>
        </w:rPr>
        <w:lastRenderedPageBreak/>
        <w:t>Jeżeli w wyniku wznowienia postępowania stwierdzono, że dodatek mieszkaniowy przyznano na podstawie nieprawidłowych danych zawartych w deklaracji lub wniosku, to osoba otrzymująca dodatek mieszkaniowy jest obowiązana do zwrotu nienależnie pobranych kwot w podwójnej wysokości.</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Dodatek mieszkaniowy wypłacany jest do 10 dnia każdego miesiąca. Świadczenie jest przekazywane zarządcy budynku albo innej osobie uprawnionej do pobierania należności za lokal mieszkalny, natomiast ryczałt na zakup opału do rąk wnioskodawcy. Na prośbę wnioskodawcy dodatek mieszkaniowy jest przekazywany w całości (wraz z ryczałtem) na konto zarządcy budynku lub innej osobie uprawnionej do pobierania należności.</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Dokumenty, na podstawie których wypełniono deklarację o wysokości dochodów wnioskodawca ma obowiązek przechowywać przez 3 lata.</w:t>
      </w:r>
    </w:p>
    <w:p w:rsidR="00DC00E3" w:rsidRPr="00130E30"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xml:space="preserve">Przyznanie i wypłata świadczenia następuje na podstawie decyzji. Od decyzji służy stronie prawo wniesienia odwołania do Samorządowego Kolegium Odwoławczego. </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DC00E3">
        <w:rPr>
          <w:rFonts w:eastAsia="Times New Roman" w:cstheme="minorHAnsi"/>
          <w:b/>
          <w:bCs/>
          <w:sz w:val="20"/>
          <w:szCs w:val="20"/>
          <w:lang w:eastAsia="pl-PL"/>
        </w:rPr>
        <w:t>Informacje udzielane są także drogą telefoniczną pod numer</w:t>
      </w:r>
      <w:r w:rsidR="00DC00E3" w:rsidRPr="00DC00E3">
        <w:rPr>
          <w:rFonts w:eastAsia="Times New Roman" w:cstheme="minorHAnsi"/>
          <w:b/>
          <w:bCs/>
          <w:sz w:val="20"/>
          <w:szCs w:val="20"/>
          <w:lang w:eastAsia="pl-PL"/>
        </w:rPr>
        <w:t>em 58 678 58 65</w:t>
      </w:r>
      <w:r w:rsidRPr="00DC00E3">
        <w:rPr>
          <w:rFonts w:eastAsia="Times New Roman" w:cstheme="minorHAnsi"/>
          <w:b/>
          <w:bCs/>
          <w:sz w:val="20"/>
          <w:szCs w:val="20"/>
          <w:lang w:eastAsia="pl-PL"/>
        </w:rPr>
        <w:t>.</w:t>
      </w:r>
    </w:p>
    <w:p w:rsidR="007841F1" w:rsidRPr="007841F1" w:rsidRDefault="007841F1" w:rsidP="00130E30">
      <w:pPr>
        <w:spacing w:before="100" w:beforeAutospacing="1" w:after="100" w:afterAutospacing="1" w:line="240" w:lineRule="auto"/>
        <w:jc w:val="both"/>
        <w:outlineLvl w:val="2"/>
        <w:rPr>
          <w:rFonts w:eastAsia="Times New Roman" w:cstheme="minorHAnsi"/>
          <w:b/>
          <w:bCs/>
          <w:sz w:val="20"/>
          <w:szCs w:val="20"/>
          <w:lang w:eastAsia="pl-PL"/>
        </w:rPr>
      </w:pPr>
      <w:r w:rsidRPr="00DC00E3">
        <w:rPr>
          <w:rFonts w:eastAsia="Times New Roman" w:cstheme="minorHAnsi"/>
          <w:b/>
          <w:bCs/>
          <w:sz w:val="20"/>
          <w:szCs w:val="20"/>
          <w:lang w:eastAsia="pl-PL"/>
        </w:rPr>
        <w:t>INFORMACJA</w:t>
      </w:r>
    </w:p>
    <w:p w:rsidR="007841F1" w:rsidRPr="007841F1" w:rsidRDefault="007841F1" w:rsidP="00A1397A">
      <w:pPr>
        <w:spacing w:before="100" w:beforeAutospacing="1" w:after="100" w:afterAutospacing="1"/>
        <w:jc w:val="both"/>
        <w:rPr>
          <w:rFonts w:eastAsia="Times New Roman" w:cstheme="minorHAnsi"/>
          <w:sz w:val="20"/>
          <w:szCs w:val="20"/>
          <w:lang w:eastAsia="pl-PL"/>
        </w:rPr>
      </w:pPr>
      <w:r w:rsidRPr="007841F1">
        <w:rPr>
          <w:rFonts w:eastAsia="Times New Roman" w:cstheme="minorHAnsi"/>
          <w:sz w:val="20"/>
          <w:szCs w:val="20"/>
          <w:lang w:eastAsia="pl-PL"/>
        </w:rPr>
        <w:t xml:space="preserve">Na mocy art. 15 </w:t>
      </w:r>
      <w:proofErr w:type="spellStart"/>
      <w:r w:rsidRPr="007841F1">
        <w:rPr>
          <w:rFonts w:eastAsia="Times New Roman" w:cstheme="minorHAnsi"/>
          <w:sz w:val="20"/>
          <w:szCs w:val="20"/>
          <w:lang w:eastAsia="pl-PL"/>
        </w:rPr>
        <w:t>zzzib</w:t>
      </w:r>
      <w:proofErr w:type="spellEnd"/>
      <w:r w:rsidRPr="007841F1">
        <w:rPr>
          <w:rFonts w:eastAsia="Times New Roman" w:cstheme="minorHAnsi"/>
          <w:sz w:val="20"/>
          <w:szCs w:val="20"/>
          <w:lang w:eastAsia="pl-PL"/>
        </w:rPr>
        <w:t xml:space="preserve">  i art. 15 </w:t>
      </w:r>
      <w:proofErr w:type="spellStart"/>
      <w:r w:rsidRPr="007841F1">
        <w:rPr>
          <w:rFonts w:eastAsia="Times New Roman" w:cstheme="minorHAnsi"/>
          <w:sz w:val="20"/>
          <w:szCs w:val="20"/>
          <w:lang w:eastAsia="pl-PL"/>
        </w:rPr>
        <w:t>zzziba</w:t>
      </w:r>
      <w:proofErr w:type="spellEnd"/>
      <w:r w:rsidRPr="007841F1">
        <w:rPr>
          <w:rFonts w:eastAsia="Times New Roman" w:cstheme="minorHAnsi"/>
          <w:sz w:val="20"/>
          <w:szCs w:val="20"/>
          <w:lang w:eastAsia="pl-PL"/>
        </w:rPr>
        <w:t xml:space="preserve"> ustawy o szczególnych rozwiązaniach związanych z zapobieganiem, przeciwdziałaniem i zwalczaniem COVID-19, innych chorób zakaźnych oraz wywołanych nimi sytuacji kryzysowych (zmienionej ustawą z dnia 19 czerwca 2020 r. o dopłatach do oprocentowania kredytów bankowych udzielanych przedsiębiorcom dotkniętym skutkami COVID-19 oraz o uproszczonym postępowaniu o zatwierdzenie układu w związku z wystąpieniem COVID-19 oraz ustawą z dnia 10 grudnia 2020 r. o zmianie niektórych ustaw wspierających rozwój mieszkalnictwa.), za okres stanu zagrożenia epidemicznego albo stanu epidemii, ogłoszonych z powodu COVID-19, dodatek mieszkaniowy, o którym mowa w ustawie z dnia 21 czerwca 2001 r. o dodatkach mieszkaniowych (Dz. U. </w:t>
      </w:r>
      <w:r w:rsidR="00A1397A">
        <w:rPr>
          <w:rFonts w:eastAsia="Times New Roman" w:cstheme="minorHAnsi"/>
          <w:sz w:val="20"/>
          <w:szCs w:val="20"/>
          <w:lang w:eastAsia="pl-PL"/>
        </w:rPr>
        <w:br/>
      </w:r>
      <w:r w:rsidRPr="007841F1">
        <w:rPr>
          <w:rFonts w:eastAsia="Times New Roman" w:cstheme="minorHAnsi"/>
          <w:sz w:val="20"/>
          <w:szCs w:val="20"/>
          <w:lang w:eastAsia="pl-PL"/>
        </w:rPr>
        <w:t>z 2019 r. poz. 2133), może zostać przyznany z mocą wsteczną.</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Dodatek mieszkaniowy może zostać przyznany z mocą wsteczną wyłącznie w przypadku wniosku o przyznanie dodatku mieszkaniowego złożonego nie później niż po upływie 30 dni od dnia zakończenia obowiązywania stanu zagrożenia epidemicznego albo stanu epidemii, ogłoszonych z powodu COVID-19.</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Dodatek mieszkaniowy przyznaje się z mocą wsteczną, jeżeli osoba uprawniona do dodatku mieszkaniowego we wniosku o przyznanie tego dodatku wskazała okres poprzedzający dzień złożenia tego wniosku jako okres objęty tym wnioskiem. Do wniosku dołącza się deklarację o dochodach gospodarstwa domowego, o której mowa w art. 7 ust. 1 ustawy z dnia 21 czerwca 2001 r. o dodatkach mieszkaniowych (Dz. U. 2019 r. poz. 2133 oraz z 2021 r. poz. 11), za okres 3 miesięcy poprzedzających miesiąc, od którego ma zostać przyznany dodatek mieszkaniowy z mocą wsteczną.</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Wskazanie okresu poprzedzającego dzień złożenia wniosku o przyznanie dodatku mieszkaniowego jako okresu objętego tym wnioskiem następuje w formie klauzuli dołączanej do tego wniosku i podpisanej przez wnioskodawcę.</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W przypadku przyznania dodatku mieszkaniowego z mocą wsteczną, okres, o którym mowa w art. 7 ust. 5 ustawy z dnia 21 czerwca 2001 r. o dodatkach mieszkaniowych, skraca się o liczbę miesięcy poprzedzających pierwszy dzień miesiąca następujący po dniu złożenia wniosku, za które przyznano dodatek mieszkaniowy.</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Dodatku mieszkaniowego z mocą wsteczną nie przyznaje się za okres, w którym osobie do niego uprawnionej przysługiwał dodatek mieszkaniowy na podstawie innej decyzji.</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W przypadku przyznania dodatku mieszkaniowego z mocą wsteczną, dodatek mieszkaniowy za miesiące poprzedzające pierwszy dzień miesiąca następujący po dniu złożenia wniosku wypłaca się w terminie 30 dni od dnia, w którym decyzja o przyznaniu dodatku mieszkaniowego stała się ostateczna.</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Dochód na jednego członka gospodarstwa domowego, będący podstawą ustalenia prawa do dodatku mieszkaniowego z mocą wsteczną, ustala się za okres 3 kolejnych miesięcy poprzedzających miesiąc, od którego ma zostać przyznany dodatek mieszkaniowy z mocą wsteczną.</w:t>
      </w:r>
    </w:p>
    <w:p w:rsidR="007841F1" w:rsidRPr="007841F1" w:rsidRDefault="007841F1" w:rsidP="00A1397A">
      <w:pPr>
        <w:numPr>
          <w:ilvl w:val="0"/>
          <w:numId w:val="20"/>
        </w:numPr>
        <w:tabs>
          <w:tab w:val="clear" w:pos="720"/>
          <w:tab w:val="num" w:pos="567"/>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lastRenderedPageBreak/>
        <w:t>Wydatki, będące podstawą ustalenia wysokości dodatku mieszkaniowego z mocą wsteczną, ustala się na miesiąc  poprzedzający miesiąc, od którego ma zostać przyznany dodatek mieszkaniowy z mocą wsteczną.</w:t>
      </w:r>
    </w:p>
    <w:p w:rsidR="007841F1" w:rsidRPr="007841F1" w:rsidRDefault="007841F1" w:rsidP="00130E30">
      <w:pPr>
        <w:spacing w:before="100" w:beforeAutospacing="1" w:after="100" w:afterAutospacing="1" w:line="240" w:lineRule="auto"/>
        <w:jc w:val="both"/>
        <w:rPr>
          <w:rFonts w:eastAsia="Times New Roman" w:cstheme="minorHAnsi"/>
          <w:b/>
          <w:bCs/>
          <w:color w:val="0070C0"/>
          <w:sz w:val="20"/>
          <w:szCs w:val="20"/>
          <w:lang w:eastAsia="pl-PL"/>
        </w:rPr>
      </w:pPr>
      <w:r w:rsidRPr="007841F1">
        <w:rPr>
          <w:rFonts w:eastAsia="Times New Roman" w:cstheme="minorHAnsi"/>
          <w:color w:val="0070C0"/>
          <w:sz w:val="20"/>
          <w:szCs w:val="20"/>
          <w:lang w:eastAsia="pl-PL"/>
        </w:rPr>
        <w:t> </w:t>
      </w:r>
      <w:r w:rsidRPr="00130E30">
        <w:rPr>
          <w:rFonts w:eastAsia="Times New Roman" w:cstheme="minorHAnsi"/>
          <w:b/>
          <w:bCs/>
          <w:color w:val="0070C0"/>
          <w:sz w:val="20"/>
          <w:szCs w:val="20"/>
          <w:lang w:eastAsia="pl-PL"/>
        </w:rPr>
        <w:t>Gdzie można złożyć wniosek?</w:t>
      </w:r>
    </w:p>
    <w:p w:rsidR="007841F1" w:rsidRPr="007841F1" w:rsidRDefault="007841F1" w:rsidP="00130E30">
      <w:pPr>
        <w:spacing w:before="100" w:beforeAutospacing="1" w:after="100" w:afterAutospacing="1" w:line="240" w:lineRule="auto"/>
        <w:jc w:val="both"/>
        <w:rPr>
          <w:rFonts w:eastAsia="Times New Roman" w:cstheme="minorHAnsi"/>
          <w:sz w:val="20"/>
          <w:szCs w:val="20"/>
          <w:lang w:eastAsia="pl-PL"/>
        </w:rPr>
      </w:pPr>
      <w:r w:rsidRPr="007841F1">
        <w:rPr>
          <w:rFonts w:eastAsia="Times New Roman" w:cstheme="minorHAnsi"/>
          <w:sz w:val="20"/>
          <w:szCs w:val="20"/>
          <w:lang w:eastAsia="pl-PL"/>
        </w:rPr>
        <w:t xml:space="preserve">W </w:t>
      </w:r>
      <w:r w:rsidR="00DC00E3" w:rsidRPr="00DC00E3">
        <w:rPr>
          <w:rFonts w:eastAsia="Times New Roman" w:cstheme="minorHAnsi"/>
          <w:sz w:val="20"/>
          <w:szCs w:val="20"/>
          <w:lang w:eastAsia="pl-PL"/>
        </w:rPr>
        <w:t xml:space="preserve">Miejskim </w:t>
      </w:r>
      <w:r w:rsidRPr="007841F1">
        <w:rPr>
          <w:rFonts w:eastAsia="Times New Roman" w:cstheme="minorHAnsi"/>
          <w:sz w:val="20"/>
          <w:szCs w:val="20"/>
          <w:lang w:eastAsia="pl-PL"/>
        </w:rPr>
        <w:t>Ośrodk</w:t>
      </w:r>
      <w:r w:rsidR="00DC00E3" w:rsidRPr="00DC00E3">
        <w:rPr>
          <w:rFonts w:eastAsia="Times New Roman" w:cstheme="minorHAnsi"/>
          <w:sz w:val="20"/>
          <w:szCs w:val="20"/>
          <w:lang w:eastAsia="pl-PL"/>
        </w:rPr>
        <w:t>u</w:t>
      </w:r>
      <w:r w:rsidRPr="007841F1">
        <w:rPr>
          <w:rFonts w:eastAsia="Times New Roman" w:cstheme="minorHAnsi"/>
          <w:sz w:val="20"/>
          <w:szCs w:val="20"/>
          <w:lang w:eastAsia="pl-PL"/>
        </w:rPr>
        <w:t xml:space="preserve"> Pomocy Społecznej </w:t>
      </w:r>
      <w:r w:rsidR="00DC00E3" w:rsidRPr="00DC00E3">
        <w:rPr>
          <w:rFonts w:eastAsia="Times New Roman" w:cstheme="minorHAnsi"/>
          <w:sz w:val="20"/>
          <w:szCs w:val="20"/>
          <w:lang w:eastAsia="pl-PL"/>
        </w:rPr>
        <w:t xml:space="preserve">w Redzie, ul. </w:t>
      </w:r>
      <w:proofErr w:type="spellStart"/>
      <w:r w:rsidR="00DC00E3" w:rsidRPr="00DC00E3">
        <w:rPr>
          <w:rFonts w:eastAsia="Times New Roman" w:cstheme="minorHAnsi"/>
          <w:sz w:val="20"/>
          <w:szCs w:val="20"/>
          <w:lang w:eastAsia="pl-PL"/>
        </w:rPr>
        <w:t>Derdowskiego</w:t>
      </w:r>
      <w:proofErr w:type="spellEnd"/>
      <w:r w:rsidR="00DC00E3" w:rsidRPr="00DC00E3">
        <w:rPr>
          <w:rFonts w:eastAsia="Times New Roman" w:cstheme="minorHAnsi"/>
          <w:sz w:val="20"/>
          <w:szCs w:val="20"/>
          <w:lang w:eastAsia="pl-PL"/>
        </w:rPr>
        <w:t xml:space="preserve"> 25, pok. 14, </w:t>
      </w:r>
      <w:r w:rsidRPr="00DC00E3">
        <w:rPr>
          <w:rFonts w:eastAsia="Times New Roman" w:cstheme="minorHAnsi"/>
          <w:b/>
          <w:bCs/>
          <w:sz w:val="20"/>
          <w:szCs w:val="20"/>
          <w:lang w:eastAsia="pl-PL"/>
        </w:rPr>
        <w:t xml:space="preserve">od poniedziałku do piątku, </w:t>
      </w:r>
      <w:r w:rsidR="00A1397A">
        <w:rPr>
          <w:rFonts w:eastAsia="Times New Roman" w:cstheme="minorHAnsi"/>
          <w:b/>
          <w:bCs/>
          <w:sz w:val="20"/>
          <w:szCs w:val="20"/>
          <w:lang w:eastAsia="pl-PL"/>
        </w:rPr>
        <w:br/>
      </w:r>
      <w:r w:rsidRPr="00DC00E3">
        <w:rPr>
          <w:rFonts w:eastAsia="Times New Roman" w:cstheme="minorHAnsi"/>
          <w:b/>
          <w:bCs/>
          <w:sz w:val="20"/>
          <w:szCs w:val="20"/>
          <w:lang w:eastAsia="pl-PL"/>
        </w:rPr>
        <w:t xml:space="preserve">w godzinach od </w:t>
      </w:r>
      <w:r w:rsidR="00DC00E3" w:rsidRPr="00DC00E3">
        <w:rPr>
          <w:rFonts w:eastAsia="Times New Roman" w:cstheme="minorHAnsi"/>
          <w:b/>
          <w:bCs/>
          <w:sz w:val="20"/>
          <w:szCs w:val="20"/>
          <w:lang w:eastAsia="pl-PL"/>
        </w:rPr>
        <w:t>8</w:t>
      </w:r>
      <w:r w:rsidRPr="00DC00E3">
        <w:rPr>
          <w:rFonts w:eastAsia="Times New Roman" w:cstheme="minorHAnsi"/>
          <w:b/>
          <w:bCs/>
          <w:sz w:val="20"/>
          <w:szCs w:val="20"/>
          <w:lang w:eastAsia="pl-PL"/>
        </w:rPr>
        <w:t>.</w:t>
      </w:r>
      <w:r w:rsidR="00DC00E3" w:rsidRPr="00DC00E3">
        <w:rPr>
          <w:rFonts w:eastAsia="Times New Roman" w:cstheme="minorHAnsi"/>
          <w:b/>
          <w:bCs/>
          <w:sz w:val="20"/>
          <w:szCs w:val="20"/>
          <w:lang w:eastAsia="pl-PL"/>
        </w:rPr>
        <w:t>0</w:t>
      </w:r>
      <w:r w:rsidRPr="00DC00E3">
        <w:rPr>
          <w:rFonts w:eastAsia="Times New Roman" w:cstheme="minorHAnsi"/>
          <w:b/>
          <w:bCs/>
          <w:sz w:val="20"/>
          <w:szCs w:val="20"/>
          <w:lang w:eastAsia="pl-PL"/>
        </w:rPr>
        <w:t>0 do 15.00</w:t>
      </w:r>
      <w:r w:rsidRPr="007841F1">
        <w:rPr>
          <w:rFonts w:eastAsia="Times New Roman" w:cstheme="minorHAnsi"/>
          <w:sz w:val="20"/>
          <w:szCs w:val="20"/>
          <w:lang w:eastAsia="pl-PL"/>
        </w:rPr>
        <w:t>.</w:t>
      </w:r>
    </w:p>
    <w:p w:rsidR="007841F1" w:rsidRPr="007841F1" w:rsidRDefault="007841F1" w:rsidP="00130E30">
      <w:pPr>
        <w:spacing w:before="100" w:beforeAutospacing="1" w:after="100" w:afterAutospacing="1" w:line="240" w:lineRule="auto"/>
        <w:jc w:val="both"/>
        <w:rPr>
          <w:rFonts w:eastAsia="Times New Roman" w:cstheme="minorHAnsi"/>
          <w:color w:val="0070C0"/>
          <w:sz w:val="20"/>
          <w:szCs w:val="20"/>
          <w:lang w:eastAsia="pl-PL"/>
        </w:rPr>
      </w:pPr>
      <w:r w:rsidRPr="00130E30">
        <w:rPr>
          <w:rFonts w:eastAsia="Times New Roman" w:cstheme="minorHAnsi"/>
          <w:b/>
          <w:bCs/>
          <w:color w:val="0070C0"/>
          <w:sz w:val="20"/>
          <w:szCs w:val="20"/>
          <w:lang w:eastAsia="pl-PL"/>
        </w:rPr>
        <w:t>Podstawa prawna:</w:t>
      </w:r>
    </w:p>
    <w:p w:rsidR="007841F1" w:rsidRPr="007841F1" w:rsidRDefault="007841F1" w:rsidP="00A1397A">
      <w:pPr>
        <w:numPr>
          <w:ilvl w:val="0"/>
          <w:numId w:val="21"/>
        </w:numPr>
        <w:tabs>
          <w:tab w:val="clear" w:pos="720"/>
          <w:tab w:val="num" w:pos="426"/>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 xml:space="preserve">ustawa z dn. 21 czerwca 2001 r. o dodatkach mieszkaniowych (Dz. U. z 2019 roku, poz. 2133 z </w:t>
      </w:r>
      <w:proofErr w:type="spellStart"/>
      <w:r w:rsidRPr="007841F1">
        <w:rPr>
          <w:rFonts w:eastAsia="Times New Roman" w:cstheme="minorHAnsi"/>
          <w:sz w:val="20"/>
          <w:szCs w:val="20"/>
          <w:lang w:eastAsia="pl-PL"/>
        </w:rPr>
        <w:t>póżn</w:t>
      </w:r>
      <w:proofErr w:type="spellEnd"/>
      <w:r w:rsidRPr="007841F1">
        <w:rPr>
          <w:rFonts w:eastAsia="Times New Roman" w:cstheme="minorHAnsi"/>
          <w:sz w:val="20"/>
          <w:szCs w:val="20"/>
          <w:lang w:eastAsia="pl-PL"/>
        </w:rPr>
        <w:t>. zm.);</w:t>
      </w:r>
    </w:p>
    <w:p w:rsidR="007841F1" w:rsidRPr="007841F1" w:rsidRDefault="007841F1" w:rsidP="00A1397A">
      <w:pPr>
        <w:numPr>
          <w:ilvl w:val="0"/>
          <w:numId w:val="21"/>
        </w:numPr>
        <w:tabs>
          <w:tab w:val="clear" w:pos="720"/>
          <w:tab w:val="num" w:pos="426"/>
        </w:tabs>
        <w:spacing w:before="100" w:beforeAutospacing="1" w:after="100" w:afterAutospacing="1"/>
        <w:ind w:left="426" w:hanging="284"/>
        <w:jc w:val="both"/>
        <w:rPr>
          <w:rFonts w:eastAsia="Times New Roman" w:cstheme="minorHAnsi"/>
          <w:sz w:val="20"/>
          <w:szCs w:val="20"/>
          <w:lang w:eastAsia="pl-PL"/>
        </w:rPr>
      </w:pPr>
      <w:r w:rsidRPr="007841F1">
        <w:rPr>
          <w:rFonts w:eastAsia="Times New Roman" w:cstheme="minorHAnsi"/>
          <w:sz w:val="20"/>
          <w:szCs w:val="20"/>
          <w:lang w:eastAsia="pl-PL"/>
        </w:rPr>
        <w:t>rozporządzenie Ministra Budownictwa i Gospodarki Morskiej z dnia 26 kwietnia 2013 r. w sprawie sposobu przeprowadzania wywiadu środowiskowego, wzoru kwestionariusza wywiadu oraz oświadczenia o stanie majątkowym wnioskodawcy i innych członków gospodarstwa domowego, a także wzoru legitymacji pracownika upoważnionego do przeprowadzania wywiadu (Dz. U. z 2013 r. poz. 589).</w:t>
      </w:r>
    </w:p>
    <w:p w:rsidR="00C90A04" w:rsidRPr="00DC00E3" w:rsidRDefault="007841F1" w:rsidP="00A1397A">
      <w:pPr>
        <w:numPr>
          <w:ilvl w:val="0"/>
          <w:numId w:val="21"/>
        </w:numPr>
        <w:tabs>
          <w:tab w:val="clear" w:pos="720"/>
          <w:tab w:val="num" w:pos="426"/>
        </w:tabs>
        <w:spacing w:before="100" w:beforeAutospacing="1" w:after="100" w:afterAutospacing="1"/>
        <w:ind w:left="426" w:hanging="284"/>
        <w:jc w:val="both"/>
        <w:rPr>
          <w:rFonts w:cstheme="minorHAnsi"/>
          <w:sz w:val="20"/>
          <w:szCs w:val="20"/>
        </w:rPr>
      </w:pPr>
      <w:r w:rsidRPr="007841F1">
        <w:rPr>
          <w:rFonts w:eastAsia="Times New Roman" w:cstheme="minorHAnsi"/>
          <w:sz w:val="20"/>
          <w:szCs w:val="20"/>
          <w:lang w:eastAsia="pl-PL"/>
        </w:rPr>
        <w:t xml:space="preserve">ustawa z dnia 2 marca 2020 r. o szczególnych rozwiązaniach związanych z zapobieganiem, przeciwdziałaniem </w:t>
      </w:r>
      <w:r w:rsidR="00A1397A">
        <w:rPr>
          <w:rFonts w:eastAsia="Times New Roman" w:cstheme="minorHAnsi"/>
          <w:sz w:val="20"/>
          <w:szCs w:val="20"/>
          <w:lang w:eastAsia="pl-PL"/>
        </w:rPr>
        <w:br/>
      </w:r>
      <w:r w:rsidRPr="007841F1">
        <w:rPr>
          <w:rFonts w:eastAsia="Times New Roman" w:cstheme="minorHAnsi"/>
          <w:sz w:val="20"/>
          <w:szCs w:val="20"/>
          <w:lang w:eastAsia="pl-PL"/>
        </w:rPr>
        <w:t>i zwalczaniem COVID-19, innych chorób zakaźnych oraz wywołanych nimi sytuacji kryzysowych (</w:t>
      </w:r>
      <w:proofErr w:type="spellStart"/>
      <w:r w:rsidRPr="007841F1">
        <w:rPr>
          <w:rFonts w:eastAsia="Times New Roman" w:cstheme="minorHAnsi"/>
          <w:sz w:val="20"/>
          <w:szCs w:val="20"/>
          <w:lang w:eastAsia="pl-PL"/>
        </w:rPr>
        <w:t>Dz.U</w:t>
      </w:r>
      <w:proofErr w:type="spellEnd"/>
      <w:r w:rsidRPr="007841F1">
        <w:rPr>
          <w:rFonts w:eastAsia="Times New Roman" w:cstheme="minorHAnsi"/>
          <w:sz w:val="20"/>
          <w:szCs w:val="20"/>
          <w:lang w:eastAsia="pl-PL"/>
        </w:rPr>
        <w:t xml:space="preserve">. z 2020r. poz. 1842 z </w:t>
      </w:r>
      <w:proofErr w:type="spellStart"/>
      <w:r w:rsidRPr="007841F1">
        <w:rPr>
          <w:rFonts w:eastAsia="Times New Roman" w:cstheme="minorHAnsi"/>
          <w:sz w:val="20"/>
          <w:szCs w:val="20"/>
          <w:lang w:eastAsia="pl-PL"/>
        </w:rPr>
        <w:t>późn</w:t>
      </w:r>
      <w:proofErr w:type="spellEnd"/>
      <w:r w:rsidRPr="007841F1">
        <w:rPr>
          <w:rFonts w:eastAsia="Times New Roman" w:cstheme="minorHAnsi"/>
          <w:sz w:val="20"/>
          <w:szCs w:val="20"/>
          <w:lang w:eastAsia="pl-PL"/>
        </w:rPr>
        <w:t>. zm.) znowelizowana ustawą z dnia 10 grudnia 2020 r. o zmianie niektórych ustaw wspierających rozwój mieszkalnictwa (</w:t>
      </w:r>
      <w:proofErr w:type="spellStart"/>
      <w:r w:rsidRPr="007841F1">
        <w:rPr>
          <w:rFonts w:eastAsia="Times New Roman" w:cstheme="minorHAnsi"/>
          <w:sz w:val="20"/>
          <w:szCs w:val="20"/>
          <w:lang w:eastAsia="pl-PL"/>
        </w:rPr>
        <w:t>Dz.U</w:t>
      </w:r>
      <w:proofErr w:type="spellEnd"/>
      <w:r w:rsidRPr="007841F1">
        <w:rPr>
          <w:rFonts w:eastAsia="Times New Roman" w:cstheme="minorHAnsi"/>
          <w:sz w:val="20"/>
          <w:szCs w:val="20"/>
          <w:lang w:eastAsia="pl-PL"/>
        </w:rPr>
        <w:t>. z 2021 r. poz. 11).</w:t>
      </w:r>
    </w:p>
    <w:sectPr w:rsidR="00C90A04" w:rsidRPr="00DC00E3" w:rsidSect="00130E30">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13CF"/>
    <w:multiLevelType w:val="multilevel"/>
    <w:tmpl w:val="FBB8522A"/>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36F7"/>
    <w:multiLevelType w:val="hybridMultilevel"/>
    <w:tmpl w:val="B22A7FB2"/>
    <w:lvl w:ilvl="0" w:tplc="2C96E5C0">
      <w:start w:val="1"/>
      <w:numFmt w:val="lowerLetter"/>
      <w:lvlText w:val="%1)"/>
      <w:lvlJc w:val="left"/>
      <w:pPr>
        <w:ind w:left="720" w:hanging="360"/>
      </w:pPr>
      <w:rPr>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0D4B0C"/>
    <w:multiLevelType w:val="hybridMultilevel"/>
    <w:tmpl w:val="97448EAA"/>
    <w:lvl w:ilvl="0" w:tplc="A35A269C">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1A70B7"/>
    <w:multiLevelType w:val="multilevel"/>
    <w:tmpl w:val="E52C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06041E"/>
    <w:multiLevelType w:val="hybridMultilevel"/>
    <w:tmpl w:val="68E217E8"/>
    <w:lvl w:ilvl="0" w:tplc="E3E42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9B569D"/>
    <w:multiLevelType w:val="multilevel"/>
    <w:tmpl w:val="49DC12AE"/>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639BB"/>
    <w:multiLevelType w:val="multilevel"/>
    <w:tmpl w:val="DD268FA4"/>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313C9"/>
    <w:multiLevelType w:val="multilevel"/>
    <w:tmpl w:val="77D21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B0367F"/>
    <w:multiLevelType w:val="multilevel"/>
    <w:tmpl w:val="CA28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A559E"/>
    <w:multiLevelType w:val="multilevel"/>
    <w:tmpl w:val="11403DC4"/>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8294C"/>
    <w:multiLevelType w:val="multilevel"/>
    <w:tmpl w:val="9718E326"/>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4061F"/>
    <w:multiLevelType w:val="multilevel"/>
    <w:tmpl w:val="FF1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D7EBF"/>
    <w:multiLevelType w:val="multilevel"/>
    <w:tmpl w:val="693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DF59D3"/>
    <w:multiLevelType w:val="multilevel"/>
    <w:tmpl w:val="748C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E2379B"/>
    <w:multiLevelType w:val="multilevel"/>
    <w:tmpl w:val="E6E6C7A8"/>
    <w:lvl w:ilvl="0">
      <w:start w:val="1"/>
      <w:numFmt w:val="decimal"/>
      <w:lvlText w:val="%1."/>
      <w:lvlJc w:val="left"/>
      <w:pPr>
        <w:tabs>
          <w:tab w:val="num" w:pos="720"/>
        </w:tabs>
        <w:ind w:left="72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750B45"/>
    <w:multiLevelType w:val="multilevel"/>
    <w:tmpl w:val="00DA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42946"/>
    <w:multiLevelType w:val="multilevel"/>
    <w:tmpl w:val="4128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F75BCA"/>
    <w:multiLevelType w:val="multilevel"/>
    <w:tmpl w:val="37AE89F2"/>
    <w:lvl w:ilvl="0">
      <w:start w:val="1"/>
      <w:numFmt w:val="bullet"/>
      <w:lvlText w:val=""/>
      <w:lvlJc w:val="left"/>
      <w:pPr>
        <w:tabs>
          <w:tab w:val="num" w:pos="720"/>
        </w:tabs>
        <w:ind w:left="720" w:hanging="360"/>
      </w:pPr>
      <w:rPr>
        <w:rFonts w:ascii="Wingdings" w:hAnsi="Wingdings"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ED6482"/>
    <w:multiLevelType w:val="multilevel"/>
    <w:tmpl w:val="13F6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0319F"/>
    <w:multiLevelType w:val="multilevel"/>
    <w:tmpl w:val="C534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52474B"/>
    <w:multiLevelType w:val="multilevel"/>
    <w:tmpl w:val="7E60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2"/>
  </w:num>
  <w:num w:numId="4">
    <w:abstractNumId w:val="11"/>
  </w:num>
  <w:num w:numId="5">
    <w:abstractNumId w:val="19"/>
  </w:num>
  <w:num w:numId="6">
    <w:abstractNumId w:val="20"/>
  </w:num>
  <w:num w:numId="7">
    <w:abstractNumId w:val="3"/>
  </w:num>
  <w:num w:numId="8">
    <w:abstractNumId w:val="7"/>
  </w:num>
  <w:num w:numId="9">
    <w:abstractNumId w:val="15"/>
  </w:num>
  <w:num w:numId="10">
    <w:abstractNumId w:val="16"/>
  </w:num>
  <w:num w:numId="11">
    <w:abstractNumId w:val="8"/>
  </w:num>
  <w:num w:numId="12">
    <w:abstractNumId w:val="18"/>
  </w:num>
  <w:num w:numId="13">
    <w:abstractNumId w:val="5"/>
  </w:num>
  <w:num w:numId="14">
    <w:abstractNumId w:val="10"/>
  </w:num>
  <w:num w:numId="15">
    <w:abstractNumId w:val="9"/>
  </w:num>
  <w:num w:numId="16">
    <w:abstractNumId w:val="6"/>
  </w:num>
  <w:num w:numId="17">
    <w:abstractNumId w:val="4"/>
  </w:num>
  <w:num w:numId="18">
    <w:abstractNumId w:val="1"/>
  </w:num>
  <w:num w:numId="19">
    <w:abstractNumId w:val="2"/>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7841F1"/>
    <w:rsid w:val="00130E30"/>
    <w:rsid w:val="00251E05"/>
    <w:rsid w:val="003B6A47"/>
    <w:rsid w:val="004425C9"/>
    <w:rsid w:val="007841F1"/>
    <w:rsid w:val="0094405A"/>
    <w:rsid w:val="0098394D"/>
    <w:rsid w:val="00A1397A"/>
    <w:rsid w:val="00C27ECC"/>
    <w:rsid w:val="00C90A04"/>
    <w:rsid w:val="00DC00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A04"/>
  </w:style>
  <w:style w:type="paragraph" w:styleId="Nagwek1">
    <w:name w:val="heading 1"/>
    <w:basedOn w:val="Normalny"/>
    <w:link w:val="Nagwek1Znak"/>
    <w:uiPriority w:val="9"/>
    <w:qFormat/>
    <w:rsid w:val="007841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7841F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7841F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41F1"/>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7841F1"/>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7841F1"/>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7841F1"/>
    <w:rPr>
      <w:color w:val="0000FF"/>
      <w:u w:val="single"/>
    </w:rPr>
  </w:style>
  <w:style w:type="paragraph" w:styleId="NormalnyWeb">
    <w:name w:val="Normal (Web)"/>
    <w:basedOn w:val="Normalny"/>
    <w:uiPriority w:val="99"/>
    <w:unhideWhenUsed/>
    <w:rsid w:val="007841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841F1"/>
    <w:rPr>
      <w:b/>
      <w:bCs/>
    </w:rPr>
  </w:style>
  <w:style w:type="character" w:styleId="Uwydatnienie">
    <w:name w:val="Emphasis"/>
    <w:basedOn w:val="Domylnaczcionkaakapitu"/>
    <w:uiPriority w:val="20"/>
    <w:qFormat/>
    <w:rsid w:val="007841F1"/>
    <w:rPr>
      <w:i/>
      <w:iCs/>
    </w:rPr>
  </w:style>
  <w:style w:type="paragraph" w:styleId="Akapitzlist">
    <w:name w:val="List Paragraph"/>
    <w:basedOn w:val="Normalny"/>
    <w:uiPriority w:val="34"/>
    <w:qFormat/>
    <w:rsid w:val="0094405A"/>
    <w:pPr>
      <w:ind w:left="720"/>
      <w:contextualSpacing/>
    </w:pPr>
  </w:style>
</w:styles>
</file>

<file path=word/webSettings.xml><?xml version="1.0" encoding="utf-8"?>
<w:webSettings xmlns:r="http://schemas.openxmlformats.org/officeDocument/2006/relationships" xmlns:w="http://schemas.openxmlformats.org/wordprocessingml/2006/main">
  <w:divs>
    <w:div w:id="95113596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36">
          <w:marLeft w:val="0"/>
          <w:marRight w:val="0"/>
          <w:marTop w:val="0"/>
          <w:marBottom w:val="0"/>
          <w:divBdr>
            <w:top w:val="none" w:sz="0" w:space="0" w:color="auto"/>
            <w:left w:val="none" w:sz="0" w:space="0" w:color="auto"/>
            <w:bottom w:val="none" w:sz="0" w:space="0" w:color="auto"/>
            <w:right w:val="none" w:sz="0" w:space="0" w:color="auto"/>
          </w:divBdr>
        </w:div>
        <w:div w:id="1444571810">
          <w:marLeft w:val="0"/>
          <w:marRight w:val="0"/>
          <w:marTop w:val="0"/>
          <w:marBottom w:val="0"/>
          <w:divBdr>
            <w:top w:val="none" w:sz="0" w:space="0" w:color="auto"/>
            <w:left w:val="none" w:sz="0" w:space="0" w:color="auto"/>
            <w:bottom w:val="none" w:sz="0" w:space="0" w:color="auto"/>
            <w:right w:val="none" w:sz="0" w:space="0" w:color="auto"/>
          </w:divBdr>
        </w:div>
        <w:div w:id="178403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psre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2751</Words>
  <Characters>16510</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m.kohnke</dc:creator>
  <cp:lastModifiedBy>m.kohnke</cp:lastModifiedBy>
  <cp:revision>1</cp:revision>
  <cp:lastPrinted>2021-06-29T11:00:00Z</cp:lastPrinted>
  <dcterms:created xsi:type="dcterms:W3CDTF">2021-06-29T09:41:00Z</dcterms:created>
  <dcterms:modified xsi:type="dcterms:W3CDTF">2021-06-29T11:00:00Z</dcterms:modified>
</cp:coreProperties>
</file>